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93.3479 vom 17. Dezember 1993</w:t>
      </w:r>
    </w:p>
    <w:p>
      <w:r>
        <w:t>Bundesverwaltung, 1993-12-17, DE</w:t>
      </w:r>
    </w:p>
    <w:p>
      <w:r>
        <w:rPr>
          <w:b/>
        </w:rPr>
        <w:t xml:space="preserve">Quelle: </w:t>
      </w:r>
      <w:r>
        <w:t>https://mcp.opencaselaw.ch/entscheid/ch_vb_93.3479</w:t>
      </w:r>
    </w:p>
    <w:p>
      <w:r>
        <w:t>FR: CH_VB 93.3479 du 17 décembre 1993</w:t>
      </w:r>
    </w:p>
    <w:p>
      <w:r>
        <w:t>IT: CH_VB 93.3479 del 17 dicembre 1993</w:t>
      </w:r>
    </w:p>
    <w:p>
      <w:pPr>
        <w:pStyle w:val="Heading2"/>
      </w:pPr>
      <w:r>
        <w:t>Erwägungen</w:t>
      </w:r>
    </w:p>
    <w:p>
      <w:r>
        <w:rPr>
          <w:b/>
        </w:rPr>
        <w:t>E. 17</w:t>
      </w:r>
    </w:p>
    <w:p>
      <w:r>
        <w:t>décembre 1993 exclusion des biens culturels du Gats. Un des éléments du projet d'accord en négociation vise à reconnaître la spécificité culturelle permettant à chaque Etat de sauvegarder la possibi- lité de prendre des mesures pour protéger ses biens culturels, et cela en accord avec les principes du Gats. Les préoccupa- tions reflétées par la motion ont poussé la Suisse (comme d'ailleurs la CE et le Canada, notamment) à chercher une ap- proche plus prometteuse que l'exclusion des biens culturels du Gats pour sauvegarder les objectifs culturels de la Suisse au Gats. Elle préconise la reconnaissance de la spécificité culturelle qui permettrait de protéger les services audiovisuels par des réserves nationales précises. La Suisse a annoncé de telles réserves pour l'octroi de concessions radio et télévision, pour la législation suisse sur le cinéma, y compris les aides fi- nancières publiques en faveur d'oeuvres suisses. Le maintien des accords de coopération dans le domaine du cinéma et la participation suisse au programme Media et Eurimages sont assurés au moyen de dérogations explicites à la clause de la nation la plus favorisée. De telles dérogations ont d'ores et déjà été sollicitées par la Suisse. Ainsi la Suisse garde aussi sa marge de manoeuvre pour les négociations bilatérales avec la CE dans le domaine de l'audiovisuel. Du point de vue suisse, les résultats qui se dessinent dans le cycle de l'Uruguay dans le domaine de l'audiovisuel sont en principe acceptables. Les dispositions de l'accord général sur les services sont suffisamment flexibles pour préserver des mesures favorisant la création culturelle nationale et pour pré- server la diversité culturelle dans notre pays. Il convient en outre de souligner que le secteur audiovisuel en Suisse profi- tera également des résultats généraux du cycle de l'Uruguay comme, notamment, la non-discrimination et le concept d'une amélioration progressive de l'accès au marché, le renforce- ment de la protection de la propriété intellectuelle et les ré- ductions douanières sur l'équipement nécessaire à l'activité culturelle. Schriftliche Erklärung des Bundesrates Déclaration écrite du Conseil fédéral Le Conseil fédéral propose de transformer la motion en pos- tulat. Ueberwiesen aïs Postulat - Transmis comme postulat #ST# 93.3506 Motion Spielmann Dienstleistungsstellen der PTT auf der Schiene Centres de service postal sur le rail Wortlaut der Motion vom 8. Oktober 1993 Das Konzept «Post 2000» sieht vor, dass die Sortierung von Postsendungen im Zug schrittweise abgebaut und der Be- stand des Bahnpostpersonals um die Hälfte reduziert werden soll. PTT und SBB tragen damit zu einem weiteren Abbau öffentli- cher Dienstleistungen bei; sie verhindern so eine optimale Ausnützung der Infrastrukturen, welche die Bahn bietet, und verschliessen sich den interessanten Perspektiven, welche die Modernisierung und der Ausbau der Dienstleistungen der Bahnpost eröffnen. Diese Weichenstellung widerspricht zudem dem Grundsatz, Postsendungen vorzugsweise mit der Bahn zu transportieren. Im Lauf der Jahre haben sich die Bedürfnisse der Kundschaft und die Rolle der Bahnpost grundlegend verändert Brief- und Paketpost sind nur noch ein Teil des Transport- und Uebermitt- lungsangebots der PTT. Diese Tatsache zwingt uns dazu, der Bahnpost neue Aufgaben als rollende Dienstleistungsstelle zuzuweisen und damit den Bedürfnissen der Zugsreisenden im interurbanen und im Regionalverkehr entgegenzu- kommen. Ich fordere den Bundesrat auf, die nötigen Schritte zu unter- nehmen, damit SBB und PTT im Rahmen der Erneuerung des Rollmaterials nach und nach Waggons als rollende Dienstlei- stungsstellen der PTT einrichten, die in Kompositionen von Hochgeschwindigkeitszügen verkehren können und höch- sten Dienstleistungsansprüchen der Bevölkerung genügen. Dazu gehören beispielsweise: - eine Dienstleistungsstelle, die ihrer Kundschaft PC, Fax, Modem, Telefon und Fotokopiergerät zur Verfügung stellt; - ein Schalter für den Postverkehr, den Fernmeldeverkehr, die elektronische Post und den Zahlungsverkehr; - ein spezielles Abteil für den Transport und die sichere Aufbe- wahrung von Postsendungen, Gepäck, Eilsendungen, Doku- menten, Wertgegenständen, besonderen Sendungen (z. B. Pakete mit tiefgekühltem Inhalt) mit elektronischer Ueberwa- chung der beförderten Ware. Texte de la motion du 8 octobre 1993 Le concept de «Poste 2000» prévoit une suppression progres- sive du traitement du courrier dans le train et une réduction de 50 pour cent des effectifs du personnel ambulant Les PTT et les CFF contribuent ainsi au démantèlement des prestations du service public, empêchent une utilisation opti- male des infrastructures ferroviaires existantes et tournent le dos aux perspectives intéressantes que pourraient offrir la mo- dernisation et le développement des services ambulants. Ces orientations prises vont à rencontre des positions en fa- veur du transport par le rail du trafic postal. Au cours des années, les besoins du public et le rôle des servi- ces ambulants ont profondément changé. Les lettres et les co- lis ne constituent qu'une partie des services de transport et de communication. Ces réalités postulent une révision des fonc- tions du service ambulant et un centre de service sur le rail per- mettant de répondre aux exigences de la clientèle sur les li- gnes intervilles et les lignes régionales. Je demande au Conseil fédéral d'entreprendre toutes les dé- marches pour que les CFF et les PTT assurent, dans le cadre de la modernisation nécessaire du matériel roulant, la mise à disposition progressive des services ambulants de wagons compatibles avec le transport à grande vitesse et les exi- gences plus élevées du service à la population tel que, par exemple: - un centre de service à la clientèle avec PC, fax, modem, télé- phone, photocopieuse; - un guichet postal avec services postaux et des télécommu- nications, courrier électronique, trafic des paiements; - un local de transport et de sécurité pour courrier, bagages, courrier exprès, documents, valeurs, colis spéciaux (par exemple colis réfrigérés), avec surveillance électronique de l'acheminement de la marchandise. Mitunterzeichner-Cosignataires: Aguet, Béguelin, Eggenber- ger, Leuenberger Ernst, Zisyadis (5) Schriftliche Begründung - Développement par écrit L'auteur renonce au développement et demande une réponse écrite. Schriftliche Stellungnahme des Bundesrates vom 10. November 1993 Rapport écrit du Conseil fédéral du 10 novembre 1993 Le service ambulant, c'est-à-dire le traitement des envois pos- taux dans les trains, est et demeure, dans la chaîne de trans- port des services postaux, un maillon essentiel pour la garan- tie de l'offre de prestations. Ce service est nécessaire en pre- mier lieu pour assurer le matin l'acheminement du courrier A et des journaux vers les offices de poste de distribution situés sur les axes ferroviaires et le soir, dans le service tardif et le ser- vice de nuit, le tri des lettres déposées jusqu'à la fermeture des guichets, dans la mesure où cette opération permet aux PTT d'assurer leur offre de prestations.</w:t>
      </w:r>
    </w:p>
    <w:p>
      <w:r>
        <w:t>Schweizerisches Bundesarchiv, Digitale Amtsdruckschriften Archives fédérales suisses, Publications officielles numérisées Archivio federale svizzero, Pubblicazioni ufficiali digitali Motion Zisyadis Kulturgüter und Gatt Motion Zisyadis Biens culturels et Gatt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93.3479 Numéro d'objet Numero dell'oggetto Datum 17.12.1993 - 08:00 Date Data Seite 2525-2526 Page Pagina Ref. No</w:t>
      </w:r>
    </w:p>
    <w:p>
      <w:r>
        <w:rPr>
          <w:b/>
        </w:rPr>
        <w:t>E. 20</w:t>
      </w:r>
    </w:p>
    <w:p>
      <w:r>
        <w:t>023 517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