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93.3457 vom 17. Dezember 1993</w:t>
      </w:r>
    </w:p>
    <w:p>
      <w:r>
        <w:t>Bundesverwaltung, 1993-12-17, DE</w:t>
      </w:r>
    </w:p>
    <w:p>
      <w:r>
        <w:rPr>
          <w:b/>
        </w:rPr>
        <w:t xml:space="preserve">Quelle: </w:t>
      </w:r>
      <w:r>
        <w:t>https://mcp.opencaselaw.ch/entscheid/ch_vb_93.3457</w:t>
      </w:r>
    </w:p>
    <w:p>
      <w:r>
        <w:t>FR: CH_VB 93.3457 du 17 décembre 1993</w:t>
      </w:r>
    </w:p>
    <w:p>
      <w:r>
        <w:t>IT: CH_VB 93.3457 del 17 dicembre 1993</w:t>
      </w:r>
    </w:p>
    <w:p>
      <w:pPr>
        <w:pStyle w:val="Heading2"/>
      </w:pPr>
      <w:r>
        <w:t>Erwägungen</w:t>
      </w:r>
    </w:p>
    <w:p>
      <w:r>
        <w:rPr>
          <w:b/>
        </w:rPr>
        <w:t>E. 17</w:t>
      </w:r>
    </w:p>
    <w:p>
      <w:r>
        <w:t>Dezember 1993 2553 Interpellation Hollenstein 6. Mit welcher Zunahme der ausländischen Wohnbevölke- rung in welchem Zeitrahmen wird gerechnet? Texte de l'interpellation du S octobre 1993 II est de notoriété publique que l'administration effectue les tra- vaux préliminaires en vue de créer un nouveau statut pour les étrangers - celui de bénéficiaire d'une autorisation de séjour de courte durée -, qui remplacera le statut de saisonnier. Dans ce contexte, je prie le Conseil fédéral de répondre aux questions suivantes: 1. Quand seront achevés ces travaux préliminaires? 2. Quelle durée de séjour souhaite-t-on instaurer? 3. A quelles conditions pourra avoir lieu le regroupement familial? 4. Prévoira-t-on un mécanisme d'attribution automatique de l'autorisation annuelle de séjour? 5. Comment sera réglé le droit aux prestations de l'assu- rance-chômage? 6. A quelle augmentation de la population étrangère, estimée sur une période donnée, faudra-t-il s'attendre? Mitunterzeichner-Cosignataires: Keine-Aucun Schriftliche Begründung - Développement par écrit Der Urheber verzichtet auf eine Begründung und wünscht eine schriftliche Antwort Schriftliche Stellungnahme des Bundesrates vom 10. November 1993 Rapport écrit du Conseil fédéral du 10 novembre 1993 Der Bundesrat hat bereits im Mai 1991 in seinem Bericht über Konzeption und Prioritäten der schweizerischen Ausländerpo- litik der neunziger Jahre festgehalten, dass unabhängig vom EWR-Entscheid eine Oeffnung der Ausländerpolitik gegen- über dem EG-/Efta-Raum aus wirtschaftlichen und arbeits- marktlichen Gründen unumgänglich sei. Das in diesem Be- richt entwickelte Dreikreisemodell legt für die Rekrutierung von ausländischen Arbeitskräften eine entsprechende Priori- tät für die EG-/Efta-Länder fest und trägt damit überfrem- dungspolitischen, arbeitsmarktlichen und integrationspoliti- schen Zielen der bundesrätlichen Ausländerpolitik Rechnung. Die Revitalisierungsbestrebungen für die schweizerische Wirt- schaft gehen ebenfalls von einer Liberalisierung bei der Zulas- sung ausländischer Arbeitskräfte aus. Die Arbeiten zur Umsetzung dieser Ziele sind im Gange. Hin- gegen ist es noch zu früh, Einzelheiten bekanntzugeben. 1. Es ist davon auszugehen, dass die Ausgestaltung einer neuen befristeten Aufenthaltskategorie 1994 bekannt sein wird. 2. Nach europäischem Recht erhalten Arbeitnehmer, die ein unterjähriges Arbeitsverhältnis eingehen, eine Aufenthaltsbe- willigung für die Dauer des Beschäftigungsverhältnisses. Grundsätzlich wird eine vergleichbare Aufenthaltsdauer ange- strebt, wobei auch eine Verlängerungsmöglichkeit geprüft wird. 3. Die Einzelheiten des Familiennachzuges sind gegenwärtig noch offen. Es besteht aber die Absicht, die schweizerischen Vorschriften - spätestens nach einer Uebergangsfrist - auch diesbezüglich dem europäischen Standard anzunähern. 4. Ein Ziel der Neuorientierung unserer Ausländerpolitik ist es, mit der Ablösung des Saisonnierstatutes den Umwandlungs- anspruch für Saisonniers aufzuheben. Die engen Verflechtun- gen der Schweizer Wirtschaft mit Europa und unsere Abhän- gigkeit vom europäischen Arbeitsmarkt werden es aber kaum erlauben, eine so weitgehende Aenderung ohne Kompensati- onsmöglichkeiten in anderen Bereichen der Ausländerpolitik vorzunehmen (z. B. beim Familiennachzug). Bestehende bila- terale Abkommen (namentlich mit Italien) bedürfen der Anpas- sung; entsprechende Kontakte mit unseren Partnerländern sind aufgenommen worden. 5. Bereits aufgrund des geltenden Rechts hat ein Kurzaufent- halter gestützt auf Artikel 8 Absatz 1 Buchstabe c in Verbin- dung mit Artikel 12 Avig Anspruch auf Arbeitslosenentschädi- gung, sofern er die übrigen Anspruchsvoraussetzungen er- füllt, insbesondere vermittlungsfähig ist (das heisst bereit, in der Lage und berechtigt, eine zumutbare Arbeit aufzuneh- men). Die Arbeitsberechtigung und damit die Anspruchsbe- rechtigung bestehen nur, solange die ausländerrechtliche Be- willigung noch gültig ist. 6. Verschiedene Studien im Hinblick auf die EWR-Abstim- mung in der Schweiz sowie entsprechende Erfahrungswerte innerhalb der EG führen zu einer einheitlichen Beurteilung be- züglich der Auswirkungen der Freizügigkeit im Personenver- kehr auf die Einwanderung: Demnach ist bei einer wirtschaftli- chen und arbeitsmarktlichen Liberalisierung nicht mit einer nennenswerten Zuwanderung aus EG- und Efta-Staaten zu rechnen. Die Migrationen zwischen den westeuropäischen Staaten haben trotz verwirklichter Freizügigkeit und erhöhter Arbeitslosigkeit einen Tiefststand erreicht. Das migrationsbe- dingte Bevölkerungswachstum hängt in erster Linie von Ent- wicklungen in den Nicht-EWR-Ländern ab. Erklärung des Interpellanten: nicht befriedigt Déclaration de l'interpellateur: non satisfait #ST# 93.3463 Interpellation Höllenstein Dual-use-Güter. Verantwortlichkeit der Schweiz Exportation de marchandises à usage tant civil que militaire. Responsabilité de la Suisse Wortlaut der Interpellation vom 5. Oktober 1993 Im Februar 1992 wurden in einer Montagehalle der Firma Bioengineering AG in Wald/ZH drei Laborfermenter, die für den Iran bestimmt waren, durch einen Anschlag zerstört. Am 14. Juni 1992 wurde in München gegen Exportgüter der- selben Firma ein weiterer Sprengstoffanschlag verübt (vgl. 92.1071, Einfache Anfrage Hollenstein vom 19.06.1992). Am 23. Februar 1993 schliesslich erfolgte ein weiterer Anschlag auf für den Iran bestimmte Güter der Bioengineering AG. Im Juni dieses Jahres behauptete die israelische Tageszei- tung «Maariv», die Schweiz habe nach dem Golfkrieg Deutsch- land als Hauptlieferanten für Bestandteile von atomaren, che- mischen und biologischen Waffen im Nahen Osten abgelöst. Als Hauptquelle wurden «gut informierte Kreise» im israeli- schen Geheimdienst angegeben. Einen Monat später, im Juli 1993, wurde im israelischen Parlament über die Enthüllungen der Zeitung und die laschen Schweizer Exportkontrollen de- battiert. Gemäss verschiedenen Presseberichten lassen Indizien ver- muten, dass der israelische Geheimdienst hinter den profes- sionell ausgeführten Anschlägen steckt. Die Schweiz hat sich zu diesen Vermutungen offiziell nie geäussert. In diesem Zusammenhang bitte ich den Bundesrat, folgende Fragen zu beantworten: 1. Welche Anhaltspunkte lagen dem Bawi im letzten Jahr zu- grunde, dass es vom Export der Fermenter in den Iran abriet? 2. Nach welchen Kriterien richtet sich die Entscheidung, vom Export sogenannter Dual-use-Güter abzuraten? 3. Ist der Bundesrat bereit, national und international darauf hinzuwirken, dass der Export von Dual-use-Gütern in Krisen- gebiete einer strengen Kontrolle unterworfen oder ganz verbo- ten wird? 4. Was hat die Schweiz zur Klärung der genannten Anschläge bisher unternommen? Was ist der Stand der Ermittlungen? 5. Wurden bei den Ermittlungen Hinweise gefunden, die den israelischen Geheimdienst als Urheber der genannten An- schläge vermuten lassen?</w:t>
      </w:r>
    </w:p>
    <w:p>
      <w:r>
        <w:t>Schweizerisches Bundesarchiv, Digitale Amtsdruckschriften Archives fédérales suisses, Publications officielles numérisées Archivio federale svizzero, Pubblicazioni ufficiali digitali Interpellation Steffen Zukünftige Ausländerregelung Interpellation Steffen Avenir de la réglementation sur les étrangers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93.3457 Numéro d'objet Numero dell'oggetto Datum 17.12.1993 - 08:00 Date Data Seite 2552-2553 Page Pagina Ref. No</w:t>
      </w:r>
    </w:p>
    <w:p>
      <w:r>
        <w:rPr>
          <w:b/>
        </w:rPr>
        <w:t>E. 20</w:t>
      </w:r>
    </w:p>
    <w:p>
      <w:r>
        <w:t>023 549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