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93.3455 vom 17. Dezember 1993</w:t>
      </w:r>
    </w:p>
    <w:p>
      <w:r>
        <w:t>Bundesverwaltung, 1993-12-17, DE</w:t>
      </w:r>
    </w:p>
    <w:p>
      <w:r>
        <w:rPr>
          <w:b/>
        </w:rPr>
        <w:t xml:space="preserve">Quelle: </w:t>
      </w:r>
      <w:r>
        <w:t>https://mcp.opencaselaw.ch/entscheid/ch_vb_93.3455</w:t>
      </w:r>
    </w:p>
    <w:p>
      <w:r>
        <w:t>FR: CH_VB 93.3455 du 17 décembre 1993</w:t>
      </w:r>
    </w:p>
    <w:p>
      <w:r>
        <w:t>IT: CH_VB 93.3455 del 17 dicembre 1993</w:t>
      </w:r>
    </w:p>
    <w:p>
      <w:pPr>
        <w:pStyle w:val="Heading2"/>
      </w:pPr>
      <w:r>
        <w:t>Erwägungen</w:t>
      </w:r>
    </w:p>
    <w:p>
      <w:r>
        <w:rPr>
          <w:b/>
        </w:rPr>
        <w:t>E. 17</w:t>
      </w:r>
    </w:p>
    <w:p>
      <w:r>
        <w:t>décembre 1993 - le travailleur mis en congé renoncerait à 20 ou 10 pour cent de son salaire; - l'employeur continuerait à verser la moitié des cotisations sociales des travailleurs mis en congé. On peut escompter que près de 40 pour cent des travailleurs visés, qui travaillent plus de 35 heures par semaine, attein- dront l'âge de la préretraite dans le cadre de l'assurance-chô- mage. Sur la base du recensement de 1990, cela représente 23 500 hommes et 5500 femmes. Partant d'un salaire annuel moyen de 70 000 francs pour les hommes et de 50 000 francs pour les femmes de cette classe d'âge, le montant annuel brut des dépenses de l'assurance-chômage atteindrait, pour une mise en congé complète des 29 000 personnes susmention- nées, la somme de 1,5 milliard de francs. Par ailleurs, il faut compter que sur un total de 29 000 postes li- bérés, 10 pour cent auraient été créés de toute façon (effet d'entraînement). Le chiffre net de postes créés se monterait donc à 26 000. Si les personnes engagées par suite de cette mesure étaient enregistrées comme chômeurs et touchaient une indemnité journalière de 130 francs en moyenne, il en ré- sulterait une économie de près de 900 millions de francs pour l'assurance-chômage. Selon ces estimations, le modèle «échange de postes» per- mettrait donc de dégager 26 000 postes de travail, soit près de 16 pour cent de la moyenne annuelle de chômeurs en 1993, laquelle se situait à 165 000. Le coût net pour l'assurance-chô- mage s'élèverait à 680 millions de francs par an, ou 11,3 pour cent du total des dépenses budgeté pour 1993. A cela il faut déduire les sommes économisées en cas de mise en congé partielle. Il faut tenir compte en outre des économies réalisées par l'aide cantonale aux chômeurs, ainsi que par l'aide sociale des communes, de même que de la réduction d'autres frais in- cidents directement dus au chômage (assurance-maladie, as- surance-invalidité, perte de recettes fiscales, et débours des organismes finançant les assurances sociales). Le modèle «échange de postes» coûterait donc moins cher que le chômage. D'autres arguments militent aussi en faveur d'un règlement de la préretraite dans le cadre de l'assurance-chômage: grâce à cette solution, les travailleurs peuvent choisir librement le mo- ment de la retraite tout en continuant à jouir d'une prévoyance complète. Dans les professions physiquement fatiguantes, comme par exemple dans les métiers de la construction, c'est là une nécessité prioritaire. Les employeurs y ont aussi tout intérêt Schriftliche Stellungnahme des Bundesrates vom 10. November 1993 Der Bundesrat ist ebenfalls der Meinung, dass eine gewisse Flexibilität im Bereich des Pensionierungsalters angezeigt ist Der Vorschlag der Motionäre ist indessen sehr komplex und beruht zuweilen auf Arbeitshypothesen, welche einer einge- henden Ueberprüfung bedürfen. Aus diesen Gründen können die formulierten Vorschläge nicht ohne weiteres übernommen werden. Ausserdem halten die im Ausland gemachten Erfah- rungen zu einer gewissen Vorsicht an. Diese haben zum Bei- spiel aufgezeigt, dass das Alter der vorzeitigen Pensionierung nach und nach zum normalen Pensionierungsalter wurde. Ueberdies hat der Vorschlag der vorzeitigen Pensionierung im Rahmen der Arbeitslosenversicherung Auswirkungen auf das Arbeitsrecht und auf die Gesetzgebung im Bereich der Sozial- versicherungen. Das Arbeitsverbot für die Person, die ihre Stelle einer oder einem Arbeitslosen überlässt, macht nament- lich entsprechende Anpassungen des Arbeitsvertragsrechts notwendig. Verschiedene Bestimmungen unserer Sozialge- setzgebung müssen ebenfalls angepasst werden. Für die Realisierung der durch die Motion verfolgten Ziele ist eine ein- gehende, interdisziplinäre Ueberprüfung aller massgebenden Bereiche notwendig. Der daraus erwachsende Koordinations- bedarf wird mit der Dringlichkeit des Anliegens, wie sie von den Motionären formuliert worden ist, nicht zu vereinbaren sein. Rapport écrit du Conseil fédéral du 10 novembre 1993 Le Conseil fédéral est également d'avis qu'une certaine flexibi- lité dans l'âge de la retraite est indiquée. Toutefois, la solution proposée par les motionnaires est complexe et repose parfois sur des hypothèses de travail qui méritent un examen appro- fondi. Raisons pour lesquelles les propositions formulées ne peuvent guère être reprises tel quel. Par ailleurs, les expérien- ces faites à l'étranger en la matière doivent inciter à une cer- taine prudence. Celles-ci ont par exemple démontré que l'âge de la préretraite est peu à peu assimilé à l'âge normal de la re- traite. Au surplus, la proposition de préretraite dans le cadre de l'as- surance-chômage a des incidences sur le droit du travail et sur la législation en matière d'assurances sociales. L'interdiction de travailler faite à la personne qui cède sa place à une chô- meuse ou à un chômeur implique notamment une modifica- tion du Code des obligations. Certaines dispositions de notre législation sociale doivent également être adaptées. La réali- sation des objectifs poursuivis par la motion nécessite dès lors un examen approfondi et multidisciplinaire. Le besoin de coor- dination qui en résultera sera difficilement compatible avec l'urgence souhaitée par les motionnaires. Schriftliche Erklärung des Bundesrates Der Bundesrat beantragt, die Motion in ein Postulat umzu- wandeln. Déclaration écrite du Conseil fédéral Le Conseil fédéral propose de transformer la motion en pos- tulat Präsidentin: Der Vorstoss wird von den Herren Allenspach und Scherrer Jürg bekämpft Die Diskussion wird verschoben. Verschoben - Renvoyé #ST# 93.3486 Motion Ruf Bundesgesetz über den Bundesfeiertag Loi fédérale sur le jour de la fête nationale férié Wortlaut der Motion vom 7. Oktober 1993 Der Bundesrat wird beauftragt, dem Parlament das Ausfüh- rungsgesetz zum neuen Artikel 116bis der Bundesverfassung (Bundesfeiertag) ohne Verzug zu unterbreiten. Texte de la motion du 7 octobre 1993 Le Conseil fédéral est chargé de soumettre sans tarder au Par- lement la loi d'exécution de l'article 116bis de la Constitution fédérale (jour de la fête nationale férié). Mitunterzeichner - Cosignataires: Borradori, Keller Rudolf, Steffen (3) Schriftliche Begründung - Développement par écrit Aufgrund einer parlamentarischen Initiative Ruf (89.227) arbei- tete eine nationalrätliche Kommission - mit Unterstützung durch die Bundesverwaltung - bereits 1991 einen Entwurf für ein Bundesgesetz über den Bundesfeiertag aus (vgl. Kommis- sionsbericht vom 9. Dezember 1991). In seiner Botschaft vom</w:t>
      </w:r>
    </w:p>
    <w:p>
      <w:r>
        <w:rPr>
          <w:b/>
        </w:rPr>
        <w:t>E. 20</w:t>
      </w:r>
    </w:p>
    <w:p>
      <w:r>
        <w:t>023 515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