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93.3446 vom 17. Dezember 1993</w:t>
      </w:r>
    </w:p>
    <w:p>
      <w:r>
        <w:t>Bundesverwaltung, 1993-12-17, DE</w:t>
      </w:r>
    </w:p>
    <w:p>
      <w:r>
        <w:rPr>
          <w:b/>
        </w:rPr>
        <w:t xml:space="preserve">Quelle: </w:t>
      </w:r>
      <w:r>
        <w:t>https://mcp.opencaselaw.ch/entscheid/ch_vb_93.3446</w:t>
      </w:r>
    </w:p>
    <w:p>
      <w:r>
        <w:t>FR: CH_VB 93.3446 du 17 décembre 1993</w:t>
      </w:r>
    </w:p>
    <w:p>
      <w:r>
        <w:t>IT: CH_VB 93.3446 del 17 dicembre 1993</w:t>
      </w:r>
    </w:p>
    <w:p>
      <w:pPr>
        <w:pStyle w:val="Heading2"/>
      </w:pPr>
      <w:r>
        <w:t>Erwägungen</w:t>
      </w:r>
    </w:p>
    <w:p>
      <w:r>
        <w:rPr>
          <w:b/>
        </w:rPr>
        <w:t>E. 17</w:t>
      </w:r>
    </w:p>
    <w:p>
      <w:r>
        <w:t>décembre 1993 brauch, Abhängigkeit und Sucht spielen im militärischen Um- feld vor allem eine praktische Rolle. Wird bei einem Armeean- gehörigen die Abhängigkeit von Drogen, Alkohol oder Medi- kamenten festgestellt, hat der Truppenarzt zu veranlassen, dass dessen Diensttauglichkeit neu überprüft wird. Dabei spielen neben dem Ausmass und der Art der konsumierten Suchtmittel auch die militärische Funktion des betreffenden Armeeangehörigen sowie dessen Persönlichkeitsbild (soziale Kontaktfähigkeit, psychische Belastbarkeit usw.) eine wesent- liche Rolle. 4. Eine Arbeitsgruppe des Psychologisch-Pädagogischen Dienstes der Gruppe für Ausbildung im EMD erarbeitet gegen- wärtig aufgrund der Ergebnisse der erwähnten Rekrutenbefra- gung und weiterer Erfahrungen von Instruirions- und Milizka- dern sowie Truppenärzten ein neues Konzept für die Sucht- prävention in den Rekrutenschulen. Die Gruppe besteht aus Mitarbeitern ziviler Fachstellen im Bereich der Suchtpräven- tion. Ihre Erkenntnisse sollen im Jahr 1994 in Form von Pilot- versuchen in verschiedenen Schulen getestet werden. Im üb- rigen befasst sich die Militärische Unfallverhütungskommis- sion u. a. auch mit der Untersuchung des Suchtmittelmiss- brauchs als Unfallursache. 5. Der auf das Jahr 1992 in Kraft gesetzte neue Absatz 4 des Artikels 218 des Militärstrafgesetzes ermächtigt die Truppen- kommandanten zu disziplinarstrafrechtlichen Massnahmen in Fällen von Konsum oder Besitz von geringfügigen Mengen von Betäubungsmitteln. Kann nicht mehr von «Geringfügig- keit» gesprochen werden, müssen die zivilen Strafverfol- gungsbehörden beigezogen werden. Weitere Sanktionen ste- hen im heutigen Zeitpunkt nicht zur Diskussion. 6. Im Qualifikations- und Vorschlagswesen spielen Charakter und Persönlichkeit die wichtigste Rolle. Armeeangehörigen mit Suchtproblemen geht in den allermeisten Fällen eine aus- reichende psychische Standfestigkeit ab; sie kommen des- halb auch nicht dafür in Frage, die Aufgaben eines militäri- schen Vorgesetzten zu übernehmen. Im Zweifelsfall hat die für einen Vorschlag zur militärischen Weiterausbildung zustän- dige vorgesetzte Kommandostelle die Möglichkeit, den Trup- penarzt anzuhören. Wenn bei einem Kaderangehörigen die Vermutung auf Missbrauch oder Abhängigkeit von Suchtmit- teln besteht, ist es Sache des verantwortlichen Truppenarztes, dessen Diensttauglichkeit durch eine sanitarische Untersu- chungskommission überprüfen zu lassen. Erklärung des Interpellanten: teilweise befriedigt Déclaration de l'interpellateur: partiellement satisfait #ST# 93.3519 Interpellation Dettling Eigenmietwertbesteuerung Imposition de la valeur locative Wortlaut der Interpellation vom 8. Oktober 1993 Ich ersuche den Bundesrat um Beantwortung der folgenden Fragen zur Eigenmietwertbesteuerung: 1. Nach welchen statistischen Kriterien ermittelt die Eidgenös- sische Steuerverwaltung ihre Ergebnisse zur Verifikation der in den Kantonen ermittelten Eigenmietwerte, und kann sie dabei vor allem im Bereiche der Einfamilienhäuser auf repräsenta- tive Vergleichszahlen von Mietobjekten greifen? 2. Welche Kantone wurden seit der Steuerperiode 1985/86 bis heute durch den Bund angehalten, ihre Eigenmietwerte zu er- höhen, und in welchem Umfange erfolgte jeweils die durch- schnittliche Erhöhung? Aufweiche wesentlichen Gründe führt der Bundesrat diese unterschiedlichen Eigenmietwertansätze zwischen dem Bund und den betreffenden Kantonen zurück? 3. Welche Kantone kennen zurzeit (Steuerperiode 1993/94) ei- nen sogenannten gespaltenen (unterschiedlichen) Eigen- mietwertansatz für die Bundessteuern einerseits und die Kan- tonssteuern anderseits, und wieviel beträgt der jeweilige Zu- schlag zur betreffenden Kantonssteuer? 4. Teilt der Bundesrat die Auffassung, dass eine wesentliche Diskrepanz besteht zwischen den mietrechtlichen Aufschlags- möglichkeiten einerseits und den fiskalischen Anpassungen in den letzten Jahren bei der Eigenmietwertbesteuerung an- derseits? 5. Teilt der Bundesrat die Auffassung, dass die in unserem Lande besonders tiefe Eigentumsquote zumindest teilweise auf die fiskalistische Eigenmietwertbesteuerung zurückzufüh- ren ist? 6. Trifft es zu, dass gemäss Steuerharmonisierungsgesetz ins- künftig weder der heute in einigen Kantonen zulässige und ei- gentumspolitisch begründete Abzug für selbstgenutzte Woh- nungen (zum Beispiel im Kanton Schwyz) noch ein Mieterab- zug (zum Beispiel im Kanton Zug) zulässig sein werden? Texte de l'interpellation du 8 octobre 1993 Je prie le Conseil fédéral de répondre aux questions suivantes qui toutes ont trait à la valeur locative: 1. D'après quels critères statistiques l'Administration fédérale des contributions établit-elle ses chiffres pour vérifier les va- leurs locatives calculées dans les cantons? Dispose-t-elle de chiffres représentatifs qui lui permettent de les comparer, no- tamment celles des maisons familiales, avec les loyers prove- nant d'objets semblables? 2. Quels sont les cantons qui, de la période fiscale 1985/86 à ce jour, ont été enjoints par la Confédération de relever les va- leurs locatives qu'ils pratiquent? De combien les ont-ils rele- vées en moyenne? A quels facteurs le Conseil fédéral impute- t-il l'existence d'évaluations divergentes entre la Confédéra- tion et ces cantons? 3. Quels sont les cantons qui, à l'heure actuelle (période fis- cale 1993/94), font état de valeurs locatives dont les montants sont inférieurs à ceux qu'utilisé la Confédération pour calculer l'impôt fédéral direct? A combien s'élève le supplément pour chacun d'eux? 4. Le Conseil fédéral pense-t-il comme moi qu'il y a une grande distorsion entre les augmentations de loyer permises par le droit du bail et les ajustements fiscaux dont les valeurs locatives ont fait l'objet ces dernières années? 5. Pense-t-il comme moi qu'en Suisse le pourcentage particu- lièrement bas de personnes qui sont propriétaires de leur lo- gement s'explique, du moins en partie, par le fait que les va- leurs locatives sont considérées comme un revenu et impo- sées comme tel? 6. Est-il vrai que la loi sur l'harmonisation des impôts directs des cantons et des communes n'autorisera plus la déduction fiscale opérée par un propriétaire habitant son logement (comme c'est encore le cas par exemple dans le canton de Schwyz) ni la déduction à laquelle a droit un locataire (par exemple dans le canton de Zoug)? Mitunterzeichner-Cosignataires: Gysin, Hegetschweiler (2) Schrittliche Begründung - Développement par écrit Der Urheber verzichtet auf eine Begründung und wünscht eine schriftliche Antwort. Schriftliche Stellungnahme des Bundesrates vom 29. November 1993 Rapport écrit du Conseil fédéral du 29 novembre 1993 1. Nach dem geltenden Bundesratsbeschluss über die direkte Bundessteuer (BdBSt) ebenso wie nach dem neuen Bundes- gesetz über die direkte Bundessteuer (DBG) gehört der Eigen- mietwert zum steuerbaren Einkommen (Art. 21 Abs. 1 Bst b BdBSt und DBG). Er gilt als Naturalbezug und ist als solcher zum Marktwert zu bemessen (Art. 21 Abs. 2 BdBSt, Art. 21 Abs. 2 in Verbindung mit Art 16 Abs. 2 DBG), d. h. : Es ist der- jenige Betrag einzusetzen, den der Steuerpflichtige aufzubrin- gen hätte, wenn er das gleiche Wohnobjekt von einem Dritten</w:t>
      </w:r>
    </w:p>
    <w:p>
      <w:r>
        <w:t>Schweizerisches Bundesarchiv, Digitale Amtsdruckschriften Archives fédérales suisses, Publications officielles numérisées Archivio federale svizzero, Pubblicazioni ufficiali digitali Interpellation Iten Joseph Drogenkonsum in den Rekrutenschulen Interpellation Iten Joseph Consommation de drogue dans les écoles de recrues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93.3446 Numéro d'objet Numero dell'oggetto Datum 17.12.1993 - 08:00 Date Data Seite 2561-2562 Page Pagina Ref. No</w:t>
      </w:r>
    </w:p>
    <w:p>
      <w:r>
        <w:rPr>
          <w:b/>
        </w:rPr>
        <w:t>E. 20</w:t>
      </w:r>
    </w:p>
    <w:p>
      <w:r>
        <w:t>023 557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