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93.3440 vom 17. Dezember 1993</w:t>
      </w:r>
    </w:p>
    <w:p>
      <w:r>
        <w:t>Bundesverwaltung, 1993-12-17, DE</w:t>
      </w:r>
    </w:p>
    <w:p>
      <w:r>
        <w:rPr>
          <w:b/>
        </w:rPr>
        <w:t xml:space="preserve">Quelle: </w:t>
      </w:r>
      <w:r>
        <w:t>https://mcp.opencaselaw.ch/entscheid/ch_vb_93.3440</w:t>
      </w:r>
    </w:p>
    <w:p>
      <w:r>
        <w:t>FR: CH_VB 93.3440 du 17 décembre 1993</w:t>
      </w:r>
    </w:p>
    <w:p>
      <w:r>
        <w:t>IT: CH_VB 93.3440 del 17 dicembre 1993</w:t>
      </w:r>
    </w:p>
    <w:p>
      <w:pPr>
        <w:pStyle w:val="Heading2"/>
      </w:pPr>
      <w:r>
        <w:t>Erwägungen</w:t>
      </w:r>
    </w:p>
    <w:p>
      <w:r>
        <w:rPr>
          <w:b/>
        </w:rPr>
        <w:t>E. 17</w:t>
      </w:r>
    </w:p>
    <w:p>
      <w:r>
        <w:t>Dezember 1993 N 2549 Interpellation Vollmer En fait, la méthode de calcul utilisée jusqu'ici (méthode indi- recte) pénalise les cantons sièges de filiales et succursales, comme c'est le cas du Tessin. Le postulat demande un nou- veau système de répartition des bénéfices qui permette d'ob- tenir des résultats plus équitables. Il faudrait dans ce but adop- ter le système direct (appliqué par les banques) et supprimer le precipui attribué au canton siège de la société mère. Le postulat demandait aussi de régler les aspects relatifs au droit des autorités cantonales de taxer les personnes morales dont le siège et l'administration effective se trouvent dans des cantons différents. Je demande donc au Conseil fédéral: 1. s'il a consulté les cantons comme le demande le postulat; 2. s'il a l'intention de mettre en discussion et de soumettre à l'approbation des cantons un système de répartition des bé- néfices qui réponde aux exigences du postulat (application de la méthode directe et suppression du precipui). Mitunterzeichner-Cofirmatari-Cosignataires: Carobbio, Pini (2) Schriftliche Begründung - Motivazione scritta - Développement par écrit L'autore rinuncia alla motivazione e desidera una risposta scritta. Schriftliche Stellungnahme des Bundesrates vom 24. November 1993 Risposta scritta del Consiglio federale del 24 novembre 1993 Rapport écrit du Conseil fédéral du 24 novembre 1993 1. Il Consiglio federale ha incaricato l'Amministrazione fede- rale delle contribuzioni di sottoporre, al momento opportuno, al Comitato della Conferenza dei funzionari fiscali di Stato le misure chieste con il postulato del 26 maggio 1992 della Com- missione dell'economia e dei tributi. Questo comitato ha infatti costituito una commissione intercantonale per l'armonizza- zione fiscale nonché diversi gruppi tecnici, il cui obiettivo è di trovare una soluzione ai problemi pratici che si presentano du- rante la fase di adeguamento delle leggi tributarie cantonali e delle prassi amministrative alla legge federale sull'armonizza- zione fiscale. Il gruppo tecnico «riparti intercantonali e interna- zionali», alla cui testa vi è il direttore dell'amministrazione delle contribuzioni del Canton Vaud e presidente della Conferenza dei funzionari fiscali di Stato, J. B. Paschoud, sembra il più adatto a trattare il problema sollevato nell'interpellanza Durante le cinque sedute tenute finora dal suddetto gruppo tecnico sono state discusse questioni di fondo urgenti inerenti alla problematica dei riparti - in particolare in relazione al pas- sagio dalla tassazione biennale praenumerando a quella an- nuale postnumerando - nonché il problema del trattamento delle perdite degli stabilimenti d'impresa (filiali e succursali si- tuate all'estero), per le quali la legge federale sull'armonizza- zione fiscale non provede alcuna disposizione. Non è stata per altro esaminata la questione secondo cui, nelle relazioni inter- cantonali, sarebbe opportuno considerare un'adeguata mi- sura economico-amministrativa al fine di conseguire una ripar- tizione degli utili secondo il metodo diretto e la soppressione del precipuo, almeno per le imprese di una certa importanza. Questo perché la differenza fondamentale fra problema inter- cantonale e internazionale risiede nel fatto che nelle relazioni intercantonali, anche con il metodo diretto, ogni Cantone che ospita stabilimenti d'impresa riceve solamente una quota del risultato globale, mentre nelle relazioni internazionali il me- todo diretto porta a una ripartizione oggettiva degli utili. Di con- seguenza qualsiasi Stato che ospita stabilimenti d'impresa può tassare il risultato imputabile a tali stabilimenti indipen- dentemente dal risultato globale dell'impresa 2. Con riferimento all'articolo 52 capoverso 3 della legge fede- rale sull'imposta federale diretta (LIFD), il suddetto gruppo tec- nico intercantonale è giunto alla conclusione che la disposi- zione speciale introdotta dalle Camere federali in base alla quale un'impresa svizzera compensa, in linea di principio, a ti- tolo prowisorio, le perdite subite da stabilimenti d'impresa si- tuati all'estero (2° e 3° periodo del capoverso 3) ha l'effetto di consentire l'esenzione degli utili conseguiti all'estero e la prov- visoria assunzione delle perdite subite all'estero unicamente sulla base delle singole contabilità tenute in valute estere. Lad- dove non fosse possibile tenere una contabilità di questo tipo, perché, ad esempio, anche all'estero la tassazione avviene sulla base di un metodo indiretto, occorre fondarsi sul risultato effettivamente dichiarato in valuta estera E' quindi lecito sup- porre che anche fra le autorità fiscali cantonali prevarrà l'opi- nione secondo cui, perlomeno per le imprese di una certa im- portanza, dovranno essere tenute contabilità individuali per i singoli stabilimenti. In questo modo si giungerebbe automati- camente al metodo diretto della ripartizione degli utili nelle re- lazioni intercantonali e alla soppressione del precipuo. Nella misura in cui il Comitato della Conferenza dei funzionari fiscali di Stato condividerà l'opinione del Consiglio federale, esso agirà di conseguenza nel senso dell'interpellanza Poiché il Tribunale federale ha già avuto diverse occasioni di evidenziare il carattere prioritario del metodo diretto della ri- partizione degli utili, una misura legislativa risulta superflua. Tuttavia, il Comitato della Conferenza dei funzionari fiscali di Stato dovrà anche occuparsi dell'opportunità di includere un'eventuale ulteriore base legale nella legge federale sull'ar- monizzazione fiscale. Comunque, non è da escludere che un'introduzione generalizzata del sistema annuale postnume- rando per le persone giuridiche indurrà le imprese a tenere contabilità individuali per fini fiscali. Riguardo alla competenza dei Cantoni per la riscossione del- l'imposta federale diretta delle persone giuridiche (art 105 cpv. 3 LIFD), secondo il Consiglio federale non vi è alcun mo- tivo di considerare misure particolari. Nella prassi intercanto- nale e internazionale il criterio deH'«amministrazione effettiva» precede ormai quello della «sede statutaria». Fra l'altro è op- portuno precisare che sono piuttosto rari i casi in cui una per- sona giuridica ha la sede statutaria e l'amministrazione effet- tiva in Cantoni diversi. Erklärung des Interpellanten: befriedigt Déclaration de l'interpellateur: satisfait #ST# 93.3417 Interpellation Vollmer Zivildienst. Lohnfortzahlung während der Arbeitsleistung Service civil. Maintien du paiement du salaire pendant l'accomplissement d'un travail d'intérêt général Wortlaut der Interpellation vom 23. September 1993 Ist der Bundesrat bereit, die offensichtliche Lücke in der Ver- ordnung über die Arbeitsleistung infolge Militärdienstverwei- gerung (VAL) raschmöglichst mit Bestimmungen über die Lohnfortzahlung so zu ergänzen, dass zukünftig die zu Ar- beitsleistungen zugunsten der Allgemeinheit verurteilten Mili- tärdienstverweigerer aus Gewissensgründen arbeitsrechtlich den übrigen Dienstleistenden gleichgestellt sind? Texfe de l'interpellation du 23 septembre 1993 Le Conseil fédéral est-il prêt à combler aussitôt que possible la lacune que présente manifestement l'ordonnance sur l'as- treinte au travail pour les objecteurs de conscience (OAST), en y ajoutant des dispositions sur l'obligation de continuer à ver- ser le salaire, de manière à assurer à l'avenir aux objecteurs de conscience condamnés à accomplir un travail d'intérêt géné- ral l'égalité de traitement, dans la législation sur le travail, avec les autres personnes astreintes à un service?</w:t>
      </w:r>
    </w:p>
    <w:p>
      <w:r>
        <w:t>Schweizerisches Bundesarchiv, Digitale Amtsdruckschriften Archives fédérales suisses, Publications officielles numérisées Archivio federale svizzero, Pubblicazioni ufficiali digitali Interpellation Cavadini Adriano Besteuerung von Filialen und Zweigniederlassungen Interpellation Cavadini Adriano Imposition des filiales et succursales Interpellanza Cavadini Adriano Imposizione delle filiali e succursali In Amtliches Bulletin der Bundesversammlung Dans Bulletin officiel de l'Assemblée fédérale In Bollettino ufficiale dell'Assemblea federale Jahr 1993 Année Anno Band V Volume Volume Session Wintersession Session Session d'hiver Sessione Sessione invernale Rat Nationalrat Conseil Conseil national Consiglio Consiglio nazionale Sitzung 15 Séance Seduta Geschäftsnummer 93.3440 Numéro d'objet Numero dell'oggetto Datum 17.12.1993 - 08:00 Date Data Seite 2548-2549 Page Pagina Ref. No</w:t>
      </w:r>
    </w:p>
    <w:p>
      <w:r>
        <w:rPr>
          <w:b/>
        </w:rPr>
        <w:t>E. 20</w:t>
      </w:r>
    </w:p>
    <w:p>
      <w:r>
        <w:t>023 545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