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93.3417 vom 17. Dezember 1993</w:t>
      </w:r>
    </w:p>
    <w:p>
      <w:r>
        <w:t>Bundesverwaltung, 1993-12-17, DE</w:t>
      </w:r>
    </w:p>
    <w:p>
      <w:r>
        <w:rPr>
          <w:b/>
        </w:rPr>
        <w:t xml:space="preserve">Quelle: </w:t>
      </w:r>
      <w:r>
        <w:t>https://mcp.opencaselaw.ch/entscheid/ch_vb_93.3417</w:t>
      </w:r>
    </w:p>
    <w:p>
      <w:r>
        <w:t>FR: CH_VB 93.3417 du 17 décembre 1993</w:t>
      </w:r>
    </w:p>
    <w:p>
      <w:r>
        <w:t>IT: CH_VB 93.3417 del 17 dicembre 1993</w:t>
      </w:r>
    </w:p>
    <w:p>
      <w:pPr>
        <w:pStyle w:val="Heading2"/>
      </w:pPr>
      <w:r>
        <w:t>Erwägungen</w:t>
      </w:r>
    </w:p>
    <w:p>
      <w:r>
        <w:rPr>
          <w:b/>
        </w:rPr>
        <w:t>E. 17</w:t>
      </w:r>
    </w:p>
    <w:p>
      <w:r>
        <w:t>décembre 1993 Mitunterzeichner - Cosignataires: Bäumlin, Bodenmann, Caspar-Mutter, Danuser, Eggenberger, Fankhauser, von Fei- ten, Gross Andreas, Haering Binder, Hämmerle, Herczog, Hubacher, Ledergerber, Leemann, Leuenberger Ernst, Mauch Ursula, Rechsteiner, Steiger Hans, Strahm Rudolf, Tschäppät Alexander, Züger (21 ) Schriftliche Begründung - Développement par écrit Mit der Einführung der Arbeitsleistungen zugunsten der Allge- meinheit hat der Gesetzgeber bewusst eine Entkriminalisie- rung von Militärdienstverweigerern aus Gewissensgründen vorgenommen. Nachdem Volk und Stände 1992 einer Verfas- sungsgrundlage für einen Zivildienst zugestimmt haben und sich zurzeit ein entsprechendes Gesetz in Ausarbeitung befin- det, können diese Arbeitsleistungen als Uebergangsregelung für den vorgesehenen Zivildienst betrachtet werden. Leider hat es der Bundesrat unterlassen, in der am 15. Juli 1992 in Kraft getretenen Verordnung (VAL) die Lohnfortzah- lungspflicht entsprechend den übrigen Dienstleistenden zu regeln. In der Praxis führt dies nun insofern zu grossen Unsi- cherheiten, als sowohl öffentliche wie private Arbeitgeber die Arbeitsleistungen zugunsten der Allgemeinheit nicht einheit- lich als unverschuldete Arbeitsverhinderung betrachten. Die teilweise Aberkennung des Tatbestandes einer unverschulde- ten Arbeitsverhinderung führt dazu, dass mit der verweigerten Lohnfortzahlung neben der höheren Dauer der Arbeitslei- stung eine zusätzliche Sanktion ausgesprochen wird. Bei ei- ner gesamten Arbeitsleistung am Stück werden auch bei Aner- kennung der gleichgestellten Lohnfortzahlung ohnehin noch Entschädigungsunterschiede gegenüber der auf viele Jahre verteilten Militärdienstzeit bestehen. Im Interesse einer Klärung der bestehenden Unsicherheiten ist es erwünscht, dass die Lücke in der VAL mit einer expliziten Norm zur Gleichstellung mit den Wehrdienstleistenden ge- schlossen wird. Schriftliche Stellungnahme des Bundesrates vom 10. November Rapport écrit du Conseil fédéral du 10 novembre 1993 Der Gesetzgeber hat mit der Einführung von Artikel 81 Ziffer 2 MStG eine Entkriminalisierung der Militärdienstverweigerung vorgenommen, soweit dies im damals geltenden Verfas- sungsrahmen möglich war. Es ging dabei im wesentlichen um den Verzicht auf die kriminalisierenden Elemente, die eine Ver- urteilung infolge Militärdienstverweigerung beinhaltete, näm- lich Verzicht auf die Verurteilung zu einer Gefängnisstrafe und Verzicht auf den Strafregistereintrag. Nicht zur Diskussion standen dagegen die Nebenfolgen der bisherigen und der neuen Sanktion. Hätte der Gesetzgeber unter dem Titel Entkri- minalisierung die soziale Gleichstellung zwischen arbeits- und militärdienstleistenden Personen herbeiführen wollen, dann hätte er neben dem Militärstrafgesetz auch weitere Bundesge- setze wie z. B. das Obligationenrecht, das Schuldbetrei- bungs- und Konkursgesetz, das Beamtengesetz usw. revidie- ren müssen. Um eine sinnvolle Ausgestaltung und einen mög- lichst einfachen Vollzug der Arbeitsleistung zu ermöglichen, hat der Bundesrat in der Verordnung über die Arbeitsleistung infolge Militärdienstverweigerung (VAL, SR 824.1) trotzdem eine weitgehende Gleichstellung von arbeitspflichtigen und militärdienstleistenden Personen gesucht. So erhalten bei- spielsweise arbeitspflichtige Personen während des Einsat- zes eine Tagesentschädigung nach den Bestimmungen der Erwerbsersatzordnung (EO) sowie ein Taschengeld im Um- fang des militärischen Soldes. Der Bundesrat hat aus verfas- sungsrechtlichen Gründen jedoch nur mit Zurückhaltung be- stehendes Gesetzesrecht auf Verordnungsebene ergänzt oder geändert. Solche gesetzesvertretende Bestimmungen wurden nur dort erlassen, wo sie für den Vollzug der Arbeitslei- stung unabdingbar sind. Im Gegensatz etwa zum Kündigungsschutz ist deshalb die Frage der Lohnfortzahlung in der VAL nicht explizit geregelt worden. Dieser Unterschied rührt daher, dass die Regeln über den Kündigungsschutz im Obligationenrecht so formuliert sind, dass die Arbeitsleistung darin nicht erfasst ist (vgl. Art 336 und 336c OR). Demgegenüber enthält die offene Um- schreibung der Lohnfortzahlungsregeln in Artikel 324a OR auch für das Problem der Arbeitsleistung eine Lösung. Von ei- ner eigentlichen Lücke kann deshalb zumindest für Arbeitneh- merinnen und Arbeitnehmer, die dem OR unterstellt sind, nicht gesprochen werden. Wieweit bei öffentlich-rechtlichen Arbeitsverhältnissen eine echte Lücke besteht, ist von Fall zu Fall zu prüfen. Eine allfällige Lückenfüllung müsste jedoch diesfalls in den entsprechenden Angestellten- und Beamten- ordnungen erfolgen. Bei der Anwendung der zitierten Bestimmungen von Arti- kel 324a OR stellt sich nun tatsächlich die Frage, ob die Ar- beitsleistung eine verschuldete Arbeitsverhinderung darstellt, womit keine Lohnfortzahlungspflicht besteht, oder ob sie im Gegenteil als unverschuldet gilt, was die entsprechende Pflicht des Arbeitgebers auslöst. Nach Ansicht des Bundesra- tes stellt die durch die Verpflichtung zu einer Arbeitsleistung bedingte Arbeitsverhinderung kein offensichtliches Fehlver- halten respektive grobes Verschulden im Sinne der Praxis des Bundesgerichtes zu Artikel 324a OR dar, beruht doch die Mili- tärdienstverweigerung und damit der Grund der Arbeitsverhin- derung auf einer Gewissensnot der arbeitspflichtigen Person. Entsprechend empfiehlt das Biga als zuständiges Amt für den Vollzug der VAL betroffenen Arbeitgebern, arbeitspflichtige Personen, unter Berücksichtigung der Besonderheiten der Ar- beitsleistung, gleich zu behandeln wie deren militärdienst- pflichtige Kollegen. Analog der EO-Regelung erhält der Arbeit- geber, solange er den Lohn bezahlt, anstelle der arbeitspflich- tigen Person die Tagesentschädigung. Einige grössere Arbeitgeber haben der Empfehlung des Biga folgend individuelle Lösungen für die Frage der Lohnfortzah- lung getroffen. So richten zum Beispiel die PTT ihren Arbeit- nehmern, die zu einer Arbeitsleistung verpflichtet worden sind, grundsätzlich zwei Drittel des Lohnes über die gesamte Dauer des Einsatzes aus. Die Coop-Schweiz ihrerseits beabsichtigt in ihrem neuen Gesamtarbeitsvertrag, arbeitspflichtige Perso- nen gleich zu behandeln wie Personen, die Beförderungs- dienste der Armee absolvieren, d. h.: Die Leistungen der EO werden bis auf 75 Prozent des Lohnes für Ledige respektive 100 Prozent des Lohnes für Verheiratete ergänzt. Der Bundesrat sieht aufgrund dieser Erwägungen keinen un- mittelbaren Regelungsbedarf in dieser Frage. Es ist im übri- gen darauf hinzuweisen, dass auch der Entwurf zum Zivil- dienstgesetz keine explizite Regelung der Lohnfortzahlungs- pflicht vorsieht. Zivildienst stellt künftig die Erfüllung einer ge- setzlichen Pflicht dar, womit er unzweifelhaft ein Anwendungs- fall von Artikel 324a und 324b OR ist. Erklärung des Interpellanten: befriedigt Déclaration de l'interpellateur: satisfait #ST# 93.3418 Interpellation Bischof Plastifizierte Land(wirt)schaft Agriculture et paysages plastifiés Wortlaut der Interpellation vom 27. September 1993 In den letzten 15 Jahren hat sich in der Schweiz die Anbauflä- che unter Glas und Plastik praktisch verdoppelt, von 357 Hek- taren (1975) auf 659 Hektaren (1990). Obwohl die Schweizer Bevölkerung eine naturnahe Landwirtschaft gefordert hatte, legte zum Beispiel die Hors-sol-Produktion 1990 bis 1992 von 30 Hektaren auf 48 Hektaren zu! Jeder siebte Quadratmeter mit Freilandgemüse liegt mindestens einmal im Jahr unter Pla- stik! 50 000 Tonnen Plastik aus der Landwirtschaft belasten jährlich unsere Kehrichtverbrennungen und auch das Land- schaftsbild! Für die Entsorgung durch die Kehrichtverwertung</w:t>
      </w:r>
    </w:p>
    <w:p>
      <w:r>
        <w:t>Schweizerisches Bundesarchiv, Digitale Amtsdruckschriften Archives fédérales suisses, Publications officielles numérisées Archivio federale svizzero, Pubblicazioni ufficiali digitali Interpellation Vollmer Zivildienst. Lohnfortzahlung während der Arbeitsleistung Interpellation Vollmer Service civil. Maintien du paiement du salaire pendant l'accomplissement d'un travail d'intérêt général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93.3417 Numéro d'objet Numero dell'oggetto Datum 17.12.1993 - 08:00 Date Data Seite 2549-2550 Page Pagina Ref. No</w:t>
      </w:r>
    </w:p>
    <w:p>
      <w:r>
        <w:rPr>
          <w:b/>
        </w:rPr>
        <w:t>E. 20</w:t>
      </w:r>
    </w:p>
    <w:p>
      <w:r>
        <w:t>023 546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