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93.3394 vom 19. September 1994</w:t>
      </w:r>
    </w:p>
    <w:p>
      <w:r>
        <w:t>Bundesverwaltung, 1994-09-19, DE</w:t>
      </w:r>
    </w:p>
    <w:p>
      <w:r>
        <w:rPr>
          <w:b/>
        </w:rPr>
        <w:t xml:space="preserve">Quelle: </w:t>
      </w:r>
      <w:r>
        <w:t>https://mcp.opencaselaw.ch/entscheid/ch_vb_93.3394</w:t>
      </w:r>
    </w:p>
    <w:p>
      <w:r>
        <w:t>FR: CH_VB 93.3394 du 19 septembre 1994</w:t>
      </w:r>
    </w:p>
    <w:p>
      <w:r>
        <w:t>IT: CH_VB 93.3394 del 19 settembre 1994</w:t>
      </w:r>
    </w:p>
    <w:p>
      <w:pPr>
        <w:pStyle w:val="Heading2"/>
      </w:pPr>
      <w:r>
        <w:t>Erwägungen</w:t>
      </w:r>
    </w:p>
    <w:p>
      <w:r>
        <w:rPr>
          <w:b/>
        </w:rPr>
        <w:t>E. 19</w:t>
      </w:r>
    </w:p>
    <w:p>
      <w:r>
        <w:t>September 1994 N 1307 Motion Wanner am 26. April 1993 erlassen wurde, konnte man entnehmen, dass nicht nur Begriffe neu geregelt, sondern auch materielle Änderungen vorgenommen wurden, so die Herabsetzung der Anteile der Grossvieheinheiten, was mit weniger Tierhalterbei- trägen und letztlich weniger Einkommen verbunden ist. Trotz der in der Interpellation geäusserten Bedenken setzte der Bundesrat die Verordnung, d. h. die Änderungen in bezug auf die Grossvieheinheiten, auf den 1. Januar 1994 in Kraft. Heute bleibt nur übrig, gegen dieses Vorgehen zu protestieren. Da- bei möchte ich nochmals illustrieren, wie negativ sich die Ver- ordnungsänderung auswirkt, und dem Bundesrat auch noch einige Fragen unterbreiten. Der Bundesrat vertröstet, indem er sagt, mit der Reduzierung der Grossvieheinheiten sei gleichzeitig der Beitrag pro Gross- vieheinheit erhöht worden, so dass der Ausgleich hergestellt sei. Die Rechnung sieht aber wie folgt aus: 1. Wenn man vom Grossvieh ausgeht, gab es bisher für die Bergzone 1 für maximal 15 Grossvieheinheiten à 380 Franken einen Beitrag von 5700 Franken. Neu gelten für den gleichen Viehbestand nur mehr 12,5 Grossvieheinheiten à 410 Fran- ken, und das ergibt 5125 Franken - einen Minderbeitrag von 575 Franken. Beim Kleinvieh gab es bisher für 15 Grossvieh- einheiten à 470 Franken einen Beitrag von 7050 Franken, und neu sind es für 12,5 Grossvieheinheiten à 510 Franken 6375 Franken - auch hier ein Minderbeitrag von 675 Franken. Der Ausgleich ist also nicht hergestellt Es handelt sich klar um einen Einkommensabbau. Den Bergbauern würde eigentlich nichts anderes übrigbleiben, als ihren Betrieb aufzustocken, aber das ist bekanntlich nicht überall möglich und erwünscht und auch nicht jedem Betrieb zuzumuten. Ich frage deshalb den Bundesrat: 1. Wie gedenkt er diesen kalten Einkommensabbau zu kom- pensieren? Die Antwort ist für die Tierhalter im Berggebiet wichtig. 2. Kann der Bundesrat die früher gemachten Äusserungen be- stätigen, dass die Kostenbeiträge für Tierhalter im Berggebiet weiterhin selbständig beibehalten und nicht einfach in die Ru- brik der allgemeinen Direktzahlungen integriert werden? Ich bin kein Bauernvertreter. Aber ich habe Verständnis für die Ängste und Unsicherheiten der Bauern - angesichts von Gatt- Ungewissheiten und realen Einkommensverlusten. Die Unsi- cherheiten werden aber nicht kleiner angesichts einer Verord- nungsänderung wie dieser, wo unter dem Deckmantel der technischen Anpassungen auch inhaltliche Änderungen mit Einkommenseinbussen vorgenommen werden. Neben mehr Transparenz bei der Legiferierung ist auch offene Information nötig, die klar die Konsequenzen aufzeigt Delamuraz Jean-Pascal, conseiller fédéral: A l'une des ques- tions de M. Bundi je crois pouvoir répondre d'une manière complète. A l'autre, ma science est encore en déficit A la deuxième questionne peux répondre que le Conseil fédé- ral a adopté un message à l'intention du Parlement, concer- nant le financement pour les années 95,96 et 97 des contribu- tions aux frais des détenteurs de bétail (CDB) et des contribu- tions à l'exploitation agricole du sol ainsi que des crédits d'in- vestissement Pour ce qui est des CDB, le plafond des dépen- ses est fixé à 810 millions de francs, elles doivent donc être maintenues en tant que mesures autonomes en faveur de l'agriculture de montagne, car il faut tenir compte des condi- tions spécifiques de cette région. Sur la première question, la diminution des revenus dans l'agriculture de montagne, comment le Conseil fédéral juge-t-il les effets de l'uniformisation des coefficients? Je dirai qu'à la suite de l'adaptation des taux, les exploitants détenant plus de 15 UGB bénéficieront de contributions plus élevées que par le passé. En revanche, ceux qui en possèdent moins de 15, mais qui gardent beaucoup déjeune bétail, subissent une perte. Le rapport du Conseil fédéral sur le postulat Bürgi (93.3221) du 28 avril 1993 (B01993 N 1692) relatif aux incidences des déci- sions sur le revenu agricole montre que ce sont les exploita- tions d'élevage en montagne qui profitent le plus de la nou- velle politique agricole. Concernant les CDB, les faibles pertes dues à l'uniformisation des coefficients de conversion sont lar- gement compensées. Sur cet aspect des choses, Monsieur Bundi, je me propose de vous donner une réponse écrite un peu plus circonstan- ciée, car il y a quelques détails qui mériteraient d'y figurer. Or, je ne les ai pas en tête ni dans mon document. Mais il me semble que la réponse générale que je peux donner à M. Bundi confirme la tonalité de la réponse à son interpella- tion, à savoir qu'en l'occurrence ces conversions et ces nou- veaux barèmes, qui ont pour mérite de simplifier la question, n'auront en tout cas pas de conséquence négative sur l'agri- culture de montagne. C'est probablement en plaine qu'il y aura encore quelques ajustements à trouver lorsqu'on aura quelque expérience de l'application dans le terrain de ces nouvelles mesures. #ST# 93.3448 Motion Wanner Gatt-konforme Agrarpolitik Politique agricole conforme aux Accords du Gatt Wortlaut der Motion vom 4. Oktober 1993 Der Bundesrat wird beauftragt: LAIIe Gatt-konformen Gesetze und Massnahmen unserer Agrarpolitik beizubehalten und auszubauen. 2. Die Gatt-konformen Instrumentarien der Agrarpolitik von Kürzungen aus Spargründen auszunehmen. 3. Die im Gatt-Vertrag vorgesehenen Bestimmungen über phytosanitäre Massnahmen der nationalen Lebensmittelge- setzgebung unterzuordnen. Texte de la motion du 4 octobre 1993 Le Conseil fédéral est chargé: 1. de maintenir et de développer toutes les lois et mesures de politique agricole de notre pays qui sont conformes au Gatt; 2. de ne pas inclure les instruments de la politique agricole qui sont conformes au Gatt dans les réductions budgétaires effec- tuées pour raison d'économies; 3. d'introduire dans la législation nationale sur les denrées ali- mentaires les dispositions prévues par le Gatt concernant les mesures phytosanitaires. Mitunterzeichner - Cosignataires :Keine-Aucun Schriftliche Begründung - Développement par écrit Der Widerstand der schweizerischen Landwirtschaft gegen das Gatt-Abkommen wird von seilen der Wirtschaft nicht ver- standen. Vor allem seit dem EWR-Nein vom 6. Dezember 1992 ist der politische Stellenwert der Gatt-Verhandlungen ange- wachsen. Selbst dann, wenn auch ein Beitritt zum EWR Gatt- Vereinbarungen nicht unnötig gemacht hätte, hätte dennoch die Auffassung an Boden gewonnen, die Gatt-Frage sei zurzeit die für die schweizerische Wirtschaft bedeutungsvollste. Die Vorbehalte der Landwirtschaft gegenüber den bevorstehen- den Gatt-Vereinbarungen könnten in wesentlichen Teilen ab- gebaut werden, wenn Gewähr bestehen würde, dass die Gatt- konformen Bereiche unserer Agrarpolitik aus finanzpoliti- schen Gründen nicht auch noch unter Druck geraten würden. Zu erwähnen sind u. a die Massnahmen zugunsten des Berg- und Hügelgebietes, die nicht produktionsfördernden Direkt- zahlungen und die Familien- und Kinderzulagen. Die sich ab- zeichnende Scherenbewegung, Abbauverpflichtungen aus internationalen Gründen und gleichzeitig aus finanzpoliti- schen Erwägungen lineare oder gezielte Kürzungen in den Gatt-konformen Bereichen, würde zwangsläufig zu Einkom- mensverlusten führen, die für unsere Bauernfamilien nicht zu- mutbar sind.</w:t>
      </w:r>
    </w:p>
    <w:p>
      <w:r>
        <w:t>Schweizerisches Bundesarchiv, Digitale Amtsdruckschriften Archives fédérales suisses, Publications officielles numérisées Archivio federale svizzero, Pubblicazioni ufficiali digitali Interpellation Bundi Einkommensabbau in der Berglandwirtschaft Interpellation Bundi Diminution des revenus dans l'agriculture de montagne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01 Séance Seduta Geschäftsnummer 93.3394 Numéro d'objet Numero dell'oggetto Datum 19.09.1994 - 14:30 Date Data Seite 1306-1307 Page Pagina Ref. No</w:t>
      </w:r>
    </w:p>
    <w:p>
      <w:r>
        <w:rPr>
          <w:b/>
        </w:rPr>
        <w:t>E. 20</w:t>
      </w:r>
    </w:p>
    <w:p>
      <w:r>
        <w:t>024 411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