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93.3309 vom 17. Dezember 1993</w:t>
      </w:r>
    </w:p>
    <w:p>
      <w:r>
        <w:t>Bundesverwaltung, 1993-12-17, DE</w:t>
      </w:r>
    </w:p>
    <w:p>
      <w:r>
        <w:rPr>
          <w:b/>
        </w:rPr>
        <w:t xml:space="preserve">Quelle: </w:t>
      </w:r>
      <w:r>
        <w:t>https://mcp.opencaselaw.ch/entscheid/ch_vb_93.3309</w:t>
      </w:r>
    </w:p>
    <w:p>
      <w:r>
        <w:t>FR: CH_VB 93.3309 du 17 décembre 1993</w:t>
      </w:r>
    </w:p>
    <w:p>
      <w:r>
        <w:t>IT: CH_VB 93.3309 del 17 dicembre 1993</w:t>
      </w:r>
    </w:p>
    <w:p>
      <w:pPr>
        <w:pStyle w:val="Heading2"/>
      </w:pPr>
      <w:r>
        <w:t>Erwägungen</w:t>
      </w:r>
    </w:p>
    <w:p>
      <w:r>
        <w:rPr>
          <w:b/>
        </w:rPr>
        <w:t>E. 17</w:t>
      </w:r>
    </w:p>
    <w:p>
      <w:r>
        <w:t>décembre 1993 Die zur inhaltlichen Regelung vorgeschlagenen Bereiche eig- nen sich ihrer Natur nach für eine bundesweite Grundsatzge- setzgebung. Sie erbringen gleichzeitig einen spürbaren Bei- trag zur Vereinfachung und Beschleunigung der Verfahren. Sie fördern die Wettbewerbsfähigkeit der Wirtschaft und regen Investitionen (beispielsweise auch auf dem Wohnbausektor) an. Schriftliche Stellungnahme des Bundesrates vom 29. November 1993 Rapport écrit du Conseil fédéral du 29 novembre 1993 1. Der Motionär verlangt Bericht und Antrag zu einem Bun- des-Rahmengesetz für baurechtliche Bewilligungs- und Rechtsmittelverfahren. Der Vorstoss zielt in eine ähnliche Richtung wie andere vom Bundesrat und teilweise auch vom Parlament angenommene parlamentarische Forderungen zur Revision des Raumpla- nungsgesetzes (Postulat Portmann vom 20. Juni 1990, «Bewil- ligungsverfahren für Bauten und Anlagen von regionaler und nationaler Bedeutung»; Postulat Leuba vom 5. Oktober 1990, «Vereinfachung der Verwaltungsverfahren»; Postulat Delalay vom 11. Juni 1991, «Vereinfachung der Bewilligungsverfahren bei öffentlichen und privaten Bauten»; Motion Meyer Theo vom 15. Juni 1992, «Vereinfachung des Baubewilligungsver- fahrens bei kleinen Objekten»; Motion KöB-SR, «Projektbewil- ligungsverfahren»; Motion der christlichdemokratischen Frak- tion vom 18. Dezember 1992, «Verbesserung der Rahmen- bedingungen»; Motion WAK-NR vom 4. März 1993, «Wett- bewerbsfähigkeit der schweizerischen Wirtschaft. Mass- nahmen»). In den Bereichen Baupolizei und Planungen sind die Kantone zuständig. Dies ergibt sich aus Artikel 22quater der Bundes- verfassung, der bestimmt, dass der Bund auf dem Wege der Gesetzgebung Grundsätze für eine durch die Kantone zu schaffende, derzweckmässigen Nutzung des Bodens und der geordneten Besiedlung des Landes dienende Raumplanung aufzustellen hat. Dementsprechend hat der Bund Zurückhal- tung zu üben, was Baubewilligungsverfahren anbelangt Eine vom EJPD beauftragte, unter dem Vorsitz von Herrn Dr. Arnold Marti stehende Beratergruppe hatte die gesetzlichen Grundlagen und die Abläufe, insbesondere komplexer Bewilli- gungsverfahren mit Einbezug verschiedener Sachbereiche sowie von Bund und Kantonen, grundsätzlich zu analysieren und Vorschläge zur Anpassung des Bundesgesetzes über die Raumplanung (RPG) auszuarbeiten. Dabei wurde besonde- res Augenmerk darauf gelegt, innerhalb des von der Verfas- sung vorgegebenen Rahmens alle Möglichkeiten auszu- schöpfen, um eine Koordination der kantonalen Baubewilli- gungsverfahren zu ermöglichen. Die aus der Arbeit der Bera- tergruppe resultierenden Vorschläge tragen den verfassungs- mässigen Anforderungen Rechnung und sind nun Gegen- stand eines Entwurfes zur Revision des RPG, welchen der Bundesrat am 20. September 1993 in die Vernehmlassung ge- schickt hat Der Vernehmlassungsentwurf regelt die Grundsätze eines modernen und beschleunigten Verfahrens. Er hält sich an den gegebenen Verfassungsrahmen. Er verpflichtet die Kantone zur Einführung von Fristen für Verfahren und Verfahrensab- schnitte. Für die unterste Bewilligungsstufe wird als bundes- rechtliches Minimum die materielle Verfahrenskoordination vorgeschrieben; die Kantone haben dabei die Koordinations- behörde sowie deren Pflichten und Arbeitsweise zu bestim- men. Für die Rechtsmittelbehörden wird im Sinne einer ganz- heitlichen Gesetzesanwendung das Konzentrationsmodell (einheitliche Rechtsmittelinstanzen) vorgeschrieben. Mit seinem Begehren nach einer Vereinheitlichung der kanto- nalen Baubewilligungs- und Rechtsmittelverfahren geht der Motionär einen Schritt weiter. Eine solche Forderung lässt sich indes schwerlich mit den föderalistischen Prinzipien unseres Landes vereinbaren. Im übrigen gilt es festzuhalten, dass ei- nige Kantone bereits daran sind, die erforderlichen gesetzli- chen Anpassungen im Hinblick auf eine Vereinfachung, Be- schleunigung und Koordination der Bewilligungsverfahren vorzunehmen. Anzumerken ist, dass der vorliegende Vernehmlassungsent- wurf den sich in diesem Zusammenhang stellenden Fragen bereits weitgehend Rechnung trägt. 2. Zu den Problemen, welche mit den kantonalen Bewilli- gungsverfahren verbunden sind, kommen jene hinzu, welche sich auf Bundesebene stellen. Aus diesem Grund beauftragte der Bundesrat am 7. April 1993 seine Verwaltungskontrolle (VKB), Massnahmen zur Vereinfachung und Beschleunigung der Bewilligungsverfahren auf Bundesebene auszuarbeiten. Dem Bundesrat ist bis im Sommer 1994 ein Bericht mit den Er- gebnissen dieser Arbeiten zu unterbreiten. Mit diesem Bericht wird aufzuzeigen sein, welche Verfassungs- und Gesetzesän- derungen anzustreben sind, um eine genügende Koordina- tion zwischen den Bundesverfahren sowie zwischen parallel- laufenden Verfahren zwischen Bund und Kantonen sicherstel- len zu können. Die Anliegen des Motionärs können erst auf diesen Grund- lagen umfassend gewürdigt werden. Schriftliche Erklärung des Bundesrates Déclaration écrite du Conseil fédéral Der Bundesrat beantragt, die Motion in ein Postulat umzu- wandeln. Präsidentin: Der Vorstoss wird von Frau Haering Binder be- kämpft. Die Diskussion wird verschoben. Verschoben - Renvoyé #ST# 93.3441 Motion Leu Josef EG. Verhandlung im Agrarbereich CE. Négociation dans le domaine agricole Wortlaut der Motion vom 30. September 1993 Die schweizerische Ernährungswirtschaft (Landwirtschaft, Verarbeitung und Handel) ist auf genügend hohe Marktanteile angewiesen, wenn sie ihre unternehmerische Kompetenz be- stätigen soll. Wenn die Ernährungswirtschaft nicht einen bes- seren Marktzutritt zur EG und zu anderen nationalen und re- gionalen Märkten für schweizerische Produkte erhält, wird sie Marktanteile verlieren. Die Landwirtschaft wird als Folge davon Produktionsmöglichkeiten einbüssen, was längerfristig die flä- chendeckende Bewirtschaftung des Landes und damit auch die agrarpolitischen Ziele in Frage stellt. Der Bundesrat wird gebeten, zusammen mit der gesamten Er- nährungswirtschaft ein offensives Verhandlungspaket im Agrarbereich zu schnüren mit dem Ziel, von der EG mehr Marktzutritt für schweizerische Produkte zu erhalten. Im Vor- dergrund soll dabei vor allem der Marktzutritt für Milch- und Fleischprodukte stehen. Texte de la motion du 30 septembre 1993 Le secteur agroalimentaire suisse (agriculture, transformation et commerce) doit pouvoir compter sur des parts de marché suffisantes s'il doit confirmer sa compétitivité. Si ce secteur n'obtient pas un meilleur accès au marché de la CE et à d'au- tres marchés nationaux et régionaux pour les produits suis- ses, il perdra des parts de marché. Il en résultera pour l'agri- culture une réduction des possibilités de production, ce qui re- met en question, à long terme, l'exploitation des surfaces agri- coles utiles et, par là, les objectifs de la politique agricole. Le Conseil fédéral est chargé d'élaborer, avec la collaboration des responsables de tout le secteur agroalimentaire, un en- semble de propositions offensives en vue de négociations dans le domaine agricole, dans le but d'obtenir un plus large accès à la CE pour les produits agricoles suisses, et surtout pour les produits laitiers et la viande.</w:t>
      </w:r>
    </w:p>
    <w:p>
      <w:r>
        <w:t>Schweizerisches Bundesarchiv, Digitale Amtsdruckschriften Archives fédérales suisses, Publications officielles numérisées Archivio federale svizzero, Pubblicazioni ufficiali digitali Motion Baumberger Bundes-Rahmengesetz für baurechtliche Bewilligungs- und Rechtsmittelverfahren Motion Baumberger Loi-cadre fédérale sur la procédure d'obtention du permis de construire et les voies de recours en la matière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93.3309 Numéro d'objet Numero dell'oggetto Datum 17.12.1993 - 08:00 Date Data Seite 2527-2528 Page Pagina Ref. No</w:t>
      </w:r>
    </w:p>
    <w:p>
      <w:r>
        <w:rPr>
          <w:b/>
        </w:rPr>
        <w:t>E. 20</w:t>
      </w:r>
    </w:p>
    <w:p>
      <w:r>
        <w:t>023 519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