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93.3294 vom 2. Februar 1995</w:t>
      </w:r>
    </w:p>
    <w:p>
      <w:r>
        <w:t>Bundesverwaltung, 1995-02-02, DE</w:t>
      </w:r>
    </w:p>
    <w:p>
      <w:r>
        <w:rPr>
          <w:b/>
        </w:rPr>
        <w:t xml:space="preserve">Quelle: </w:t>
      </w:r>
      <w:r>
        <w:t>https://mcp.opencaselaw.ch/entscheid/ch_vb_93.3294</w:t>
      </w:r>
    </w:p>
    <w:p>
      <w:r>
        <w:t>FR: CH_VB 93.3294 du 2 février 1995</w:t>
      </w:r>
    </w:p>
    <w:p>
      <w:r>
        <w:t>IT: CH_VB 93.3294 del 2 febbraio 1995</w:t>
      </w:r>
    </w:p>
    <w:p>
      <w:pPr>
        <w:pStyle w:val="Heading2"/>
      </w:pPr>
      <w:r>
        <w:t>Erwägungen</w:t>
      </w:r>
    </w:p>
    <w:p>
      <w:r>
        <w:rPr>
          <w:b/>
        </w:rPr>
        <w:t>E. 2</w:t>
      </w:r>
    </w:p>
    <w:p>
      <w:r>
        <w:t>février 1995 Ich denke, es gebe keinen besonderen Grund, eine Verzin- sung einzuführen, denn es sind zweckgebundene Gelder. Sollen wir noch Steuergelder einsetzen, damit wir diese zweckgebundenen Gelder verzinsen können? Ich meine: nein. Das ist nicht üblich und nicht notwendig. Es wäre wenig verständlich, wenn wir im Budget zugunsten der Strassen- rechnung noch einmal 100,200 oder 300 Millionen Franken, je nach Saldo, einsetzen würden und auf der anderen Seite den Zinsendienst noch einmal erhöhen müssten. Bekanntlich haben sich die Zinsen, die der Bund leisten muss, seit dem Jahre 1990 verdoppelt Wir bezahlen gegenwärtig 3,5 Milliarden Franken nur für Zinsen. Das heisst, wir zahlen je- den Tag 10 Millionen Franken Zinsen. Wenn Sie diese 3,5 Mil- liarden auf 7 Millionen Einwohner verteilen, dann können Sie feststellen, dass jeder Schweizer Einwohner im Jahr 500 Fran- ken Steuern bezahlen muss, damit wir Zinsen bezahlen kön- nen. Deshalb sollten wir die Schuldzinsen nicht noch erhöhen. Ich bitte Sie, die Motion abzulehnen. Abstimmung - Vote Für Überweisung der Motion 57 Stimmen Dagegen 58 Stimmen #ST# 93.3143 Motion der freisinnig-demokratischen Fraktion Steueraufschub für Eigenheimbesitzer Motion du groupe radical-démocratique Imposition différée pour les propriétaires de leur logement Wortlaut der Motion vom 18. März 1993 Der Bundesrat wird ersucht, die Anpassungsfrist für die Um- setzung des in Artikel 12 Absatz 3 Buchstabe e StHG veran- kerten Grundsatzes (bisher 1. Januar 2001) derart zu ändern, dass der Steueraufschub von der Grundstückgewinnsteuer im Falle der Ersatzbeschaffung selbstgenutzten Wohneigentums spätestens auf den 1. Januar 1996 landesweit in Kraft tritt Texte de la motion du 18 mars 1993 Le Conseil fédéral est chargé de modifier la date limite impartie aux cantons pour adapter leur législation au principe énoncé à l'article 12 alinéas lettrée LHID (date qui est encore le 1 er janvier 2001 ), de sorte que l'imposition différée du gain im- mobilier en cas d'acquisition d'une autre habitation servant au même usage entre en vigueur dans toute la Suisse au plus tard le 1er janvier 1996. Sprecher-Porte-parole: Suter Schriftliche Begründung Die wirtschaftliche Dynamik einerseits und die schwierige ge- genwärtige Lage auf dem Arbeitsmarkt andererseits bedingen vermehrte Wohnortswechsel. Diese Mobilität der Arbeitneh- mersollte nicht durch (landesinterne) Fiskalhürden erschwert werden. Die kantonalen Steuergesetze sind vielmehr rasch anzupassen, damit sie mit dem Grundsatz des freien Perso- nenverkehrs in Einklang stehen. Nicht zuletzt mit Rücksicht auf die finanziell nicht verkraftbaren Steuerfolgen beim Ver- kauf des Eigenheimes oder der Eigentumswohnung nehmen viele Steuerpflichtige unzumutbare und unnötige Umweltbela- stungen nach sich ziehende Pendlerdistanzen in Kauf. Das Anliegen ist an sich erkannt und unbestritten. Es hat Ein- gang in das Steuerharmonisierungsgesetz gefunden, das die Kantone verpflichtet, in ihrer Steuergesetzgebung einen Steueraufschub von der Grundstückgewinnsteuer vorzuse- hen, wenn selbstgenutztes Wohneigentum ersatzweise erwor- ben wird (Art 12 Abs. 3 Bst e StHG). Verschiedene Kantone (beispielsweise Bern, Basel-Landschaft, Luzern, Aargau) ken- nen diesen Steueraufschubtatbestand bereits oder sind daran, ihn einzuführen; allerdings nur mit innerkantonaler Wir- kung. Dieser Grundsatz sollte indessen rasch und landesweit verwirklicht werden. Nach Massgabe des Steuerharmonisierungsgesetzes wird den Kantonen nun aber eine Frist bis zum 1. Januar 2001 zur Anpassung ihrer Gesetzgebung eingeräumt Sachliche Gründe für diese überlange Anpassungsfrist sind indessen nicht auszumachen. Es ist den Kantonen vielmehr zuzumuten, ihre Gesetzgebung bis spätestens Ende 1995 anzupassen und damit die rasche Geltung dieses begrüssenswerten, die Mobilität der Arbeitskräfte erleichternden Steueraufschubes zu ermöglichen. Développement par écrit La dynamique de l'économie, mais aussi la situation difficile que connaît le marché du travail contraignent de plus en plus de personnes à changer de domicile. Or, il ne faut pas que cette mobilité soit rendue plus difficile encore par des obsta- cles de type fiscal. Il faut, au contraire, que les cantons adap- tent le plus vite possible leurs lois fiscales pour qu'elles concordent avec le principe de la libre circulation des indivi- dus. Nombreux parmi ces derniers sont ceux en effet qui, dans l'incapacité de supporter les conséquences fiscales de la vente de leur maison ou de leur appartement, n'ont pas d'au- tre choix que de faire la navette entre l'endroit où ils habitent et celui où ils travaillent, endroits souvent très éloignés l'un de l'autre, créant ainsi des nuisances dont on pourrait se passer. Notre propos est en soi connu et incontesté. Il a été concrétisé par la loi fédéral sur l'harmonisation des impôts directs des cantons et des communes (LHID), laquelle oblige les cantons à prévoir dans leur législation que l'imposition des gains im- mobiliers sera différée si une personne qui a aliéné le loge- ment où elle habitait a affecté le produit de l'aliénation à l'ac- quisition d'une autre habitation servant au même usage (art 12 al. 3 let e LHID). Certains cantons, comme ceux de Berne, de Bàie-Campagne, de Lucerne et d'Argovie, ont déjà introduit cette disposition ou sont en voie de le faire, mais il faut souligner qu'elle n'est valable qu'en cas de changement de domicile à l'intérieur du canton. Il faut que tous les cantons l'adoptent rapidement. La LHID donne aux cantons jusqu'au 1er janvier 2001 pour adapter leur législation. Or, même en cherchant bien, il est im- possible de trouver des raisons qui parlent en faveur d'un délai aussi long. On peut, au contraire, raisonnablement attendre des cantons qu'ils se mettent au diapason d'ici à la fin de l'an- née 1995 et qu'ils facilitent, ce faisant, la mobilité - souhaitée par tous - des travailleurs. Schriftliche Stellungnahme des Bundesrates vom 1. September 1993 Nach Artikel 42quinquies Absatz 3 der Bundesverfassung ist den Kantonen für die Anpassung ihres Steuerrechts an die Grundsatzgesetzgebung des Bundes auf dem Gebiet der Steuerharmonisierung eine «angemessene» Frist einzuräu- men. In Artikel 72 des Bundesgesetzes vom 14. Dezember 1990 über die Harmonisierung der direkten Steuern der Kan- tone und Gemeinden (StHG) haben die eidgenössischen Räte diese Frist einheitlich auf acht Jahre nach Inkrafttreten des Ge- setzes festgelegt Sie folgten damit dem Antrag des Bundesra- tes. Im Vorentwurf der Expertenkommission stand zunächst eine Frist von vier Jahren als Regel und von acht Jahren für be- stimmte Gesetzesteile (u. a für die Grundstückgewinnsteuer) zur Diskussion, die sich jedoch im Vernehmlassungsverfahren von 1978 nicht durchsetzen konnte. Später war nur noch von einer einheitlichen Frist die Rede, wobei die Expertenkommis- sion sechs Jahre und die Finanzdirektorenkonferenz hinge- gen zehn Jahre vorschlugen (vgl. Botschaft vom 25. Mai 1983 über die Steuerharmonisierung, BB11983 II1150, Bemerkun- gen zu Art. 73desStHG-Entwurfs). Da das StHG auf 1. Januar 1993 in Kraft getreten ist, läuft die achtjährige Anpassungsfrist für die Kantone bis 1. Januar 2001.</w:t>
      </w:r>
    </w:p>
    <w:p>
      <w:r>
        <w:t>Schweizerisches Bundesarchiv, Digitale Amtsdruckschriften Archives fédérales suisses, Publications officielles numérisées Archivio federale svizzero, Pubblicazioni ufficiali digitali Motion Fischer-Seengen Finanzhaushaltgesetz. Änderung (Strassenrechnung) Motion Fischer-Seengen Loi sur les finances de la Confédération. Modification (compte routier)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11 Séance Seduta Geschäftsnummer 93.3294 Numéro d'objet Numero dell'oggetto Datum 02.02.1995 - 15:00 Date Data Seite 314-316 Page Pagina Ref. No 20 025 297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