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93.3270 vom 16. Juni 1993</w:t>
      </w:r>
    </w:p>
    <w:p>
      <w:r>
        <w:t>Bundesverwaltung, 1993-06-16, DE</w:t>
      </w:r>
    </w:p>
    <w:p>
      <w:r>
        <w:rPr>
          <w:b/>
        </w:rPr>
        <w:t xml:space="preserve">Quelle: </w:t>
      </w:r>
      <w:r>
        <w:t>https://mcp.opencaselaw.ch/entscheid/ch_vb_93.3270</w:t>
      </w:r>
    </w:p>
    <w:p>
      <w:r>
        <w:t>FR: CH_VB 93.3270 du 16 juin 1993</w:t>
      </w:r>
    </w:p>
    <w:p>
      <w:r>
        <w:t>IT: CH_VB 93.3270 del 16 giugno 1993</w:t>
      </w:r>
    </w:p>
    <w:p>
      <w:pPr>
        <w:pStyle w:val="Heading2"/>
      </w:pPr>
      <w:r>
        <w:t>Erwägungen</w:t>
      </w:r>
    </w:p>
    <w:p>
      <w:r>
        <w:rPr>
          <w:b/>
        </w:rPr>
        <w:t>E. 16</w:t>
      </w:r>
    </w:p>
    <w:p>
      <w:r>
        <w:t>Juni 1993 N 1293 Parlamentarische Initiativen. Volksrechte 93.3264 Interpellation Borradori Erklärung des Interpellanten: teilweise befriedigt Déclaration de l'interpellateur: partiellement satisfait 93.3266 Interpellation der sozialdemokratischen Fraktion Erklärung der Interpellanten: teilweise befriedigt Interpellation du groupe socialiste Déclaration des interpellateurs: partiellement satisfaits 93.3270 Interpellation der grünen Fraktion Erklärung der Interpellanten: teilweise befriedigt Interpellation du groupe écologiste Déclaration des interpellateurs: partiellement satisfaits #ST# 93.108 Folgeprogramm nach der Ablehnung des EWR-Abkommens (Swisslex) Personenbeförderung und Zugang zu den Berufen desStrassentransportunternehmers. Bundesgesetz Programme consécutif au rejet de l'Accord EEE (Swisslex) Transport de voyageurs et accès aux professions de transporteur par route. Loi fédérale Differenzen - Divergences Siehe Seite 806 hiervor- Voir page 806 ci-devant Beschluss des Ständerates vom 14. Juni 1993 Décision du Conseil des Etats du 14 juin 1993 Art. 9 Abs. 1 Bst. b, 11 Antrag der Kommission Zustimmung zum Beschluss des Ständerates Art. 9 al. 1 let. b, 11 Proposition de la commission Adhérer à la décision du Conseil des Etats Wanner, Berichterstatter: Wie Sie wissen, haben wir bei den Artikeln 9 und 11 noch eine kleine Differenz zum Ständerat. Im Grunde genommen geht es um das gleiche. Der Entwurf des Bundesrates und der Beschluss des Ständerates sehen vor, dass die finanzielle Leistungsfähigkeit eine der Voraussetzun- gen ist, um eine Bewilligung zu erlangen, als Unternehmer tä- tig zu sein. Der Ständerat hat an der Variante des Bundesrates festgehalten. Ihre Kommission für Verkehr und Fernmeldewesen hat heute morgen getagt und schlägt Ihnen ohne Gegenstimme bei eini- gen Enthaltungen vor, bei den Artikeln 9 und 11 dem Be- schluss des Ständerates zuzustimmen. Angenommen -Adopté An den Ständerat - Au Conseil des Etats Präsident: Eine Mitteilung betreffend den Ordnungsantrag «Herbstsession Genf»: 108 Mitglieder des Nationalrates ver- langen, dass wir den Beschluss der Koordinationskonferenz, die Herbstsession nicht in Genf, sondern in Bern durchzufüh- ren, im Nationalrat traktandieren und zur Diskussion stellen. Da der Ordnungsantrag mit dem absoluten Mehr eingereicht wurde, haben wir sofort eine Bürositzung für morgen Donners- tag, 07.30 Uhr, einberufen und werden den Beschluss für mor- gen traktandieren. Eine Diskussion über Annahme oder Ab- lehnung des Ordnungsantrages heute abend erübrigt sich. - Sie sind damit einverstanden. #ST# 92.410 Parlamentarische Initiative (Rychen) Unterschriftenzahl für das Referendum Initiative parlementaire (Rychen) Nombre de signatures requis pour les référendums Kategorie III, Art. 68 GRN - Catégorie III, art. 68 RCN Wortlaut der Initiative vom 19. März 1992 Die eidgenössischen Räte werden aufgefordert, die in der Bundesverfassung festgelegte Unterschriftenzahl für das Re- ferendum deutlich zu erhöhen. Texte de l'initiative du 19 mars 1992 Les Chambres fédérales sont invitées à augmenter nettement le nombre de signatures requis dans la constitution pour les demandes de référendum. 92.411 Parlamentarische Initiative (Seiler Hanspeter) Unterschriftenzahl für Volksinitiativen Initiative parlementaire (Seiler Hanspeter) Nombre de signatures requis pour les initiatives populaires Kategorie III, Art. 68 GRN -Catégorie III, art 68 RCN Wortlaut der Initiative vom 19. März 1992 Gestützt auf Artikel 21 bis des GVG verlange ich mit einer parla- mentarischen Initiative in Form der allgemeinen Anregung eine Anpassung der Mindestzahl von Unterschriften bei Volks- initiativen gemäss Artikel 120 und 121 der Bundesverfassung an die heutige Zahl der Stimmberechtigten. Insbesondere sind zu prüfen: 1. eine Erhöhung der Unterschriftenzahl im heutigen Zeit- punkt; 2. eine Regelung, die eine periodische Anpassung an die je- weils aktuellen Volkszählungsergebnisse vorsieht</w:t>
      </w:r>
    </w:p>
    <w:p>
      <w:r>
        <w:t>Schweizerisches Bundesarchiv, Digitale Amtsdruckschriften Archives fédérales suisses, Publications officielles numérisées Archivio federale svizzero, Pubblicazioni ufficiali digitali Dringliche Interpellation der grünen Fraktion Zusammenschluss der Swissair mit KLM, SAS und AUA Interpellation urgente du groupe écologiste Fusion de Swissair avec KLM, SAS et AUA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93.3270 Numéro d'objet Numero dell'oggetto Datum 16.06.1993 - 15:00 Date Data Seite 1277-1293 Page Pagina Ref. No</w:t>
      </w:r>
    </w:p>
    <w:p>
      <w:r>
        <w:rPr>
          <w:b/>
        </w:rPr>
        <w:t>E. 20</w:t>
      </w:r>
    </w:p>
    <w:p>
      <w:r>
        <w:t>022 846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