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93.3264 vom 16. Juni 1993</w:t>
      </w:r>
    </w:p>
    <w:p>
      <w:r>
        <w:t>Bundesverwaltung, 1993-06-16, DE</w:t>
      </w:r>
    </w:p>
    <w:p>
      <w:r>
        <w:rPr>
          <w:b/>
        </w:rPr>
        <w:t xml:space="preserve">Quelle: </w:t>
      </w:r>
      <w:r>
        <w:t>https://mcp.opencaselaw.ch/entscheid/ch_vb_93.3264</w:t>
      </w:r>
    </w:p>
    <w:p>
      <w:r>
        <w:t>FR: CH_VB 93.3264 du 16 juin 1993</w:t>
      </w:r>
    </w:p>
    <w:p>
      <w:r>
        <w:t>IT: CH_VB 93.3264 del 16 giugno 1993</w:t>
      </w:r>
    </w:p>
    <w:p>
      <w:pPr>
        <w:pStyle w:val="Heading2"/>
      </w:pPr>
      <w:r>
        <w:t>Erwägungen</w:t>
      </w:r>
    </w:p>
    <w:p>
      <w:r>
        <w:rPr>
          <w:b/>
        </w:rPr>
        <w:t>E. 16</w:t>
      </w:r>
    </w:p>
    <w:p>
      <w:r>
        <w:t>juin 1993 luppo e le difficoltà economiche attuali inaspriscono la concor- renza nel campo dei trasporti aerei. Le compagnie aeree, salvo qualche rara eccezione tra cui la Swissair, hanno fatto re- gistrare nel biennio 1991/92 disavanzi considerevoli. Per di più, non si prevede un'inversione di tendenza nel prossimo fu- turo. Per poter sopravvivere nonostante l'aspra concorrenza, le compagnie aeree dovranno subire ristrutturazioni, ossia au- mentare gli utili e ridurre i costi. Per un'impresa come la Swissair, vi sono due inconvenienti principali: da un lato, numerosi Stati finanziano le loro compa- gnie di bandiera, versando loro sowenzioni diretto o indirette e falsando considerevolmente la libera concorrenza, dall'altro, la Swissair è tuttora esclusa dal processo d'integrazione euro- pea e dai prowedimenti di liberalizzazione ad esso connessi. Grazie ad alleanze strategiche concluse su scala europea e in- tercontinentale nonché ad un severo programma di compres- sione dei costi, la Swissair ha potuto compensare con un certo successo tali inconvenienti, tuttavia, c'è da chiedersi se le mi- sure adottate finora saranno sufficienti a garantire la sopravvi- venza della compagnia. Per questo motivo, la Swissair ha cer- cato nuove possibilità di cooperazione strategica per assicu- rarsi un futuro. In primo piano figura il progetto Alcazar, che prevede la fusione tra le quattro compagnie aeree Swissair, KLM, SAS e Austrain Airlines e mira ad ottenere un rafforza- mento delle posizioni sul mercato e a creare sinergie. Nume- rosi esperti sono concordi nell'affermare che, vista la situa- zione concorrenziale, potranno soprawivere solo le compa- gnie che limitano la loro attività a settori specifici del mercato o la cui dimensione è superiore alla cosiddetta massa critica. Dopo essere stato informato costantemente dal DFTCE, il Consiglio federale ha discusso la questione nella seduta del 26 maggio 1993. Tenuto conto della dimensione politica del progetto Alcazar, del ruolo della Confederazione in veste di azionista, autorità di vigilanza e autorità di concessione nonché del ruolo della Swissair che può awalersi dei diritti di traffico negoziati dalla Confederazione sotto forma di 113 ac- cordi bilaterali, nei quali figura quale impresa designata, quindi privilegiata, il Consiglio federale ha chiesto alla dire- zione della Swissair di esaminare nuove soluzioni. Le informa- zioni dovranno pervenirgli in tempo utile. Si prevede una rispo- sta in merito prima delle vacanze estive. Il Consiglio federale è cosciente del fatto che circa l'80 per- cento delle azioni della compagnia è in mano a privati e che la direzione della Swissair deve agire secondo i principi di una sana gestione. Pertanto, deve disporre di un certo margine di manovra. Inoltre, il Consiglio federale è consapevole che il contesto strutturale dell'ordine economico nonché la ten- denza politica verso la liberalizzazione, la deregolementa- zione, la privatizzazione e la rivitalizzazone sono fattori che li- mitano l'influsso dello Stato e le sue possibilità di intervento. Il Consiglio federale risponde alle singole domande come segue: 1. Il Consiglio federale è cosciente dell'importanza della Swissair per in nostro Paese. Per questo motivo segue con molto interesse i progetti della nostra compagnia di bandiera e le ha richiesto informazioni supplementari prima dell'apertura dei negoziati ufficiali con le compagnie aeree KLM, SAS e AUA. 2. E' compito della Swissair delineare alcune opzioni al pro- getto. Dal canto suo, il Consiglio federale l'ha incaricata di pre- sentare tali opzioni facendo capo ad un consulente aziendale indipendente e sperimentato nonché di stendere un rapporto relativo alle conseguenze presumibili del progetto sulla posi- zione della Svizzera nella compagnia dell'aviazione civile inter- nazionale, sulla redditività della compagnia, sulla situazione occupazionale, sulle diverse regioni del nostro Paese nonché sul diritto in vigore nel campo del traffico aereo e sulla sede della futura società 3.-6. Il Consiglio federale non vede alcun motivo di modificare la sua politica dei trasporti assicurando i collegamenti con le zone periferiche del nostro Paese grazie ai mezzi di trasporto pubblici. Anche in futuro sarà necessario ridistribuire il traffico aereo europeo ed intercontinentale dagli aeroporti principali verso gli aerodromi regionali. Gli aerei di piccola capienza ver- ranno utilizzati, come è stato fatto finora, per i collegamenti tra le regioni periferiche e i grandi centri situati in Svizzera o all'estero. Il Consiglio federale è cosciente dell'importanza del coltegamento tra il Cantone Ticino e la rete internazionale e concorda con l'interpellante sul fatto che il Cantone Ticino funge da punto d'incontro culturale. 7.-9. I partner al progetto Alcazar attribuiscono grande impor- tanza al collegamento tra regioni periferiche e grandi centri. Come la Svizzera, anche i Paesi Bassi, la Danimarca, la Norve- gia, la Svezia e l'Austria dispongono di compagnie aeree re- gionali che collegano gli aerodromi regionali ai grandi aero- porti nazionali, che costituiscono una piattaforma sia per i voli interni sia per quelli internazionali. Il traffico aereo regionale è un elemento importante della vita sociale e dell'economia. In base alle indicazioni fornite dalla Swissair, il progetto Alcazar non modificherà in modo considerevole i compiti e le funzioni della Crossair, che continuerà ad assicurare il colegamento con gli aerodromi regionali di Lugano-Agno a Berna #ST# 93.3266 Dringliche Interpellation der sozialdemokratischen Fraktion Situation und Zukunft der Swissair Interpellation urgente du groupe socialiste Situation actuelle et avenir de Swissair Wortlaut der Interpellation vom 2. Juni 1993 Die Bekanntmachung eines vorgesehenen Zusammenschlus- ses der Swissair mit der KLM, SAS und AUA (Projekt Alcazar) hat verschiedene Fragen sowohl bezüglich des eigentlichen Fusionsprojektes wie auch bezüglich der Politik des Bundes- rates aufgeworfen. Die informierte Oeffentlichkeit war überrascht, dass der Bun- desrat, welcher aufgrund einer Vertretung in den höchsten Swissair-Organen über sämtliche Fusionsabsichten informiert war oder sich zumindest hätte informieren können, nach der Bekanntgabe des Alcazar-Projektes derart «erstaunt» und «fra- gend» reagiert hat. In der Beantwortung einer Interpellation Vollmer (91.3412; AB 1992 N 647) im Zusammenhang mit personalrechtlichen Pro- blemen unterstrich der Bundesrat noch im Februar 1992, dass die Swissair ein mehrheitlich privates Unternehmen sei, das den nötigen unternehmerischen Spielraum besitzen müsse, um die Eigenwirtschaftlichkeit bewahren zu können. Eine so- zial- und staatspolitische Mitverantwortung wie auch ein ent- sprechender Wille zur Einflussnahme wurden vom Bundesrat explizit abgelehnt. Im Zusammenhang mit verkehrspolitischen Vorlagen (zum Beispiel bei der Revision des Luftfahrtgesetzes) hat der Bun- desrat verschiedentlich darauf hingewiesen, dass er die Ent- wicklung zu einem vermehrt nur an sogenannten Marktgeset- zen orientierten und «deregulierten» Luftverkehr nicht für Staats-, regional-, Verkehrs- und sozialpolitisch fragwürdig hält Wir bitten den Bundesrat um die Beantwortung folgender Fra- gen: 1. Wie begründet der Bundesrat seine plötzlichen Interventio- nen, nachdem die Fusionspläne in der Presse bekanntgewor- den sind? War er durch seine Vertretung im Verwaltungsrat nicht längst über die vorgesehenen Fusionsschritte informiert, und hätte er in den Swissair-Organen nicht allenfalls andere Positionen rechtzeitig vertreten können? 2. Ist der Bundesrat der Meinung, dass es angesichts der De- regulierung des weltweiten Luftverkehrs und angesichts des verschärften Wettbewerbsdruckes in Europa prinzipiell an- dere Zukunftsstrategien als Zusammenschlüsse mit anderen Gesellschaften gibt, oder möchte der Bundesrat allen Ernstes</w:t>
      </w:r>
    </w:p>
    <w:p>
      <w:r>
        <w:t>Schweizerisches Bundesarchiv, Digitale Amtsdruckschriften Archives fédérales suisses, Publications officielles numérisées Archivio federale svizzero, Pubblicazioni ufficiali digitali Dringliche Interpellation Borradori Zukunft der Swissair. Konsequenzen für die Crossair und den Flughafen Lugano-Agno Interpellation urgente Borradori Avenir de Swissair. Conséquences pour Crossair et l'aéroport de Lugano-Agno Interpellanza urgente Borradori Situazione della nostra compagnia di bandiera Swissair. Conseguenze sull'affiliata Crossair, ripercussioni sull'aeroporto di Lugano-Agno In Amtliches Bulletin der Bundesversammlung Dans Bulletin officiel de l'Assemblée fédérale In Bollettino ufficiale dell'Assemblea federale Jahr 1993 Année Anno Band III Volume Volume Session Sommersession Session Session d'été Sessione Sessione estiva Rat Nationalrat Conseil Conseil national Consiglio Consiglio nazionale Sitzung 13 Séance Seduta Geschäftsnummer 93.3264 Numéro d'objet Numero dell'oggetto Datum 16.06.1993 - 15:00 Date Data Seite 1272-1274 Page Pagina Ref. No</w:t>
      </w:r>
    </w:p>
    <w:p>
      <w:r>
        <w:rPr>
          <w:b/>
        </w:rPr>
        <w:t>E. 20</w:t>
      </w:r>
    </w:p>
    <w:p>
      <w:r>
        <w:t>022 844</w:t>
      </w:r>
    </w:p>
    <w:p>
      <w:r>
        <w:t>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