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93.3263 vom 8. Oktober 1993</w:t>
      </w:r>
    </w:p>
    <w:p>
      <w:r>
        <w:t>Bundesverwaltung, 1993-10-08, DE</w:t>
      </w:r>
    </w:p>
    <w:p>
      <w:r>
        <w:rPr>
          <w:b/>
        </w:rPr>
        <w:t xml:space="preserve">Quelle: </w:t>
      </w:r>
      <w:r>
        <w:t>https://mcp.opencaselaw.ch/entscheid/ch_vb_93.3263</w:t>
      </w:r>
    </w:p>
    <w:p>
      <w:r>
        <w:t>FR: CH_VB 93.3263 du 8 octobre 1993</w:t>
      </w:r>
    </w:p>
    <w:p>
      <w:r>
        <w:t>IT: CH_VB 93.3263 del 8 ottobre 1993</w:t>
      </w:r>
    </w:p>
    <w:p>
      <w:pPr>
        <w:pStyle w:val="Heading2"/>
      </w:pPr>
      <w:r>
        <w:t>Erwägungen</w:t>
      </w:r>
    </w:p>
    <w:p>
      <w:r>
        <w:rPr>
          <w:b/>
        </w:rPr>
        <w:t>E. 8</w:t>
      </w:r>
    </w:p>
    <w:p>
      <w:r>
        <w:t>Der Bundesrat ist der Auffassung, dass diese Aufgabe, die vom Gesetzgeber klar vorgesehen ist, verhältnismässig und nötig ist und dass diese von den Untersuchungsbeamten, die im Namen und Auftrag des Bakom tätig sind, in einem vertret- baren Umfang wahrgenommen wird. Würde man in diesem Bereich die Kontrolle abbauen, so würde dies Störungen in der Telekommunikation Tür und Tor öffnen. Eine solche Preis- gabe des hohen Sicherheitsstandards unseres Fernmeldewe- sens ist nicht zu verantworten und wäre nur mit sehr grossem Aufwand reversibel. Präsident: Der Interpellant ist von der Antwort des Bundesra- tes nicht befriedigt und verlangt Diskussion. Abstimmung - Vote Für den Antrag auf Diskussion Dagegen Verschoben - Renvoyé offensichtliche Mehrheit Minderheit #ST# 93.3352 Interpellation Gardiol Regionalverkehr. Subventionierungsart Subventionnement du trafic régional en fonction des trains-kilomètres Wortlaut der Interpellation vom 18. Juni 1993 Der Bund subventioniert den Regionalverkehr nach Anzahl Ei- senbahnkilometer. - Der öffentliche Eisenbahnverkehr soll einen Beitrag zur Raumplanung und eine Alternative zum Individualverkehr bil- den. Ist die Subventionierung nach Anzahl Eisenbahnkilo- meter das geeignete Mittel, um die Ziele des Bundes zu er- reichen? - Die Finanzierung per Eisenbahnkilometer geht davon aus, dass die Kosten der Anzahl gefahrener Kilometer entspre- chen. Kostet denn ein abgestellter Zug nichts, und haben un- terbeschäftigtes Personal und nicht ausgelastetes Wagenma- terial keinen Einfluss auf die Kosten? -Welche Vorteile hat diese Subventionierungsart für Bund und SBB? Texte de l'interpellation du 18 juin 1993 La Confédération subventionne le trafic régional en fonction du nombre de trains-kilomètres. - L'aménagement du territoire et l'alternative au transport indi- viduel font partie des objectifs d'une offre ferroviaire de service public. Le subventionnement au moyen du train-kilomètre per- met-il de s'assurer que ces objectifs de la Confédération peu- vent être atteints? - Le financement au train-kilomètre sous-entend que les coûts sont proportionnels aux kilomètres parcourus; un train à l'arrêt ne coûterait-il donc rien et le personnel ou le matériel sous- employés n'auraient-ils pas d'effet sur les charges? - Quels sont les avantages de ce type de subventionnement pour la Confédération et pour les CFF? Mitunterzeichner-Cosignataires: Keine -Aucun Schriftliche Begründung - Développement par écrit L'auteur renonce au développement et demande une réponse écrite. Schriftliche Stellungnahme des Bundesrates vom 1. September 1993 Rapport écrit du Conseil fédéral du 1er septembre 1993 En principe, la Confédération commande aux CFF un nombre déterminé de trains-kilomètres, dont elle finance les coûts non couverts par une indemnisation fixée au préalable. En revan- che, le financement du trafic régional des entreprises de trans- port concessionnaires (ETC) se fait par une indemnité, par le rapprochement tarifaire et par la couverture du déficit II ne dé- pend donc pas directement des trains-kilomètres parcourus. 1. La Confédération a divers objectifs. Ainsi, les transports pu- blics doivent fournir une contribution à l'aménagement du ter- ritoire et constituer une solution de rechange au trafic indivi- duel. Mais les objectifs financiers de la Confédération ne doi- vent pas non plus être négligés. Le financement du trafic régional a lieu, en fin de compte, sur la base des trains-kilomètres. Mais le mandat de prestations confié en 1987 aux CFF dit aussi que dans le secteur de ser- vice public représenté par le trafic régional, les CFF sont tenus, sur l'ensemble du réseau, d'assurer des liaisons chaque heure et d'étoffer l'horaire en cas de fort trafic. Cette charge tient compte de l'aménagement du territoire et des besoins de transport</w:t>
      </w:r>
    </w:p>
    <w:p>
      <w:r>
        <w:t>Schweizerisches Bundesarchiv, Digitale Amtsdruckschriften Archives fédérales suisses, Publications officielles numérisées Archivio federale svizzero, Pubblicazioni ufficiali digitali Interpellation Moser PTT. Illegale Telefonabhörung Interpellation Moser PTT. Ecoutes téléphoniques illégales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93.3263 Numéro d'objet Numero dell'oggetto Datum 08.10.1993 - 08:00 Date Data Seite 2041-2042 Page Pagina Ref. No 20 023 307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