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93.3257 vom 16. Juni 1993</w:t>
      </w:r>
    </w:p>
    <w:p>
      <w:r>
        <w:t>Bundesverwaltung, 1993-06-16, DE</w:t>
      </w:r>
    </w:p>
    <w:p>
      <w:r>
        <w:rPr>
          <w:b/>
        </w:rPr>
        <w:t xml:space="preserve">Quelle: </w:t>
      </w:r>
      <w:r>
        <w:t>https://mcp.opencaselaw.ch/entscheid/ch_vb_93.3257</w:t>
      </w:r>
    </w:p>
    <w:p>
      <w:r>
        <w:t>FR: CH_VB 93.3257 du 16 juin 1993</w:t>
      </w:r>
    </w:p>
    <w:p>
      <w:r>
        <w:t>IT: CH_VB 93.3257 del 16 giugno 1993</w:t>
      </w:r>
    </w:p>
    <w:p>
      <w:pPr>
        <w:pStyle w:val="Heading2"/>
      </w:pPr>
      <w:r>
        <w:t>Erwägungen</w:t>
      </w:r>
    </w:p>
    <w:p>
      <w:r>
        <w:rPr>
          <w:b/>
        </w:rPr>
        <w:t>E. 16</w:t>
      </w:r>
    </w:p>
    <w:p>
      <w:r>
        <w:t>juin 1993 des europäischen Luftverkehrs mittels Abschluss eines Luft- verkehrsabkommens mit der Europäischen Gemeinschaft. Diesbezüglich sind Fortschritte zu verzeichnen: Am 7. Juni 1993 hat der EG-Verkehrsministerrat die EG-Kommission be- auftragt, ein Verhandlungsmandat auszuarbeiten. Der Bun- desrat hat zudem Schritte unternommen, um die Optimierung der Infrastruktur, insbesondere im Bereich der Flugsicherung, voranzutreiben. 9. Der Bundesrat hat die Swissair um zusätzliche Informatio- nen ersucht Dabei ist er sich bewusst, dass die Unterneh- mung Spielraum benötigt und der Bundesrat der Swissair die kommerzielle Verantwortung nicht abnehmen kann. Er wird aber als Aufsichts- und Konzessionsbehörde darauf achten, dass das öffentliche Interesse gebührend berücksichtigt wird. Rapport écrit du Conseil fédéral du 14 juin 1993 L'aviation civile internationale subit de profondes mutations. Les progrès du processus de libéralisation et les difficultés économiques actuelles font que la concurrence devient de plus en plus âpre dans le transport aérien. Ainsi, à quelques exceptions près - dont Swissair -, les compagnies d'aviation ont enregistré des déficits considérables en 1991/92. Or, un renversement de tendance n'est pas en vue. Si les compa- gnies veulent survivre malgré une concurrence acharnée, elles devront se restructurer, c'est-à-dire accroître leurs reve- nus et réduire leurs coûts. Une entreprise comme Swissair pâtit en outre de deux in- convénients majeurs: d'une part, elle est encore exclue de l'in- tégration européenne et des mesures de libéralisation qui en découlent, d'autre part, de nombreux Etats soutiennent finan- cièrement leurs compagnies nationales en leur accordant des subventions directes ou indirectes, procédé qui fausse entiè- rement la libre concurrence. Swissair a pu compenser avec un certain succès ces inconvé- nients grâce à des alliances stratégiques conclues sur les plans tant européen qu'intercontinental, et grâce à un impor- tant programme de compression des coûts. Reste à savoir si de telles démarches suffiront à garantir sa survie. Par consé- quent, soucieuse d'assurer son avenir, notre compagnie na- tionale a recherché de nouvelles possibilités de coopération stratégique. Au premier plan figure le projet Alcazar, qui pré- voit la fusion des quatre compagnies Swissair, KLM, SAS et Austrian Airlines. Le but est de parvenir à renforcer les posi- tions sur le marché et à obtenir des effets de synergie. Maints experts sont d'avis que seules pourront survivre dans cette si- tuation de concurrence les compagnies qui se limitent à cer- tains créneaux du marché ou qui, par leur importance, dépas- sent une taille dite critique. Le DFTCE nous a constamment tenus au courant des projets de Swissair, puis nous avons abordé la question lors de notre séance du 26 mai 1993. Compte tenu de la portée du projet Al- cazar sur le plan de la politique générale, du rôle de la Confé- dération (actionnaire, autorité concédante et organe de sur- veillance) ainsi que de celui de Swissair, qui bénéficie des droits de trafic négociés par la Confédération sous la forme de 113 accords bilatéraux de trafic aérien, dans lesquels elle fi- gure comme entreprise désignée et donc favorisée, nous avons demandé aux organes dirigeants de Swissair de procé- der à de nouvelles démarches. Ces renseignements doivent nous parvenir dans le meilleur délai; une réponse est attendue avant les vacances d'été 1993. Nous sommes conscients que le 80 pour cent des actions de la compagnie se trouve en mains privées et que les organes dirigeants de Swissair doivent agir selon les principes d'une saine gestion; pour cela, ils doivent disposer d'une certaine marge de manoeuvre. Nous n'ignorons pas non plus que le contexte structurel de l'ordre économique, ainsi que la ten- dance politique actuelle-libéralisation, déréglementation, pri- vatisation et revitalisation - sont des éléments qui limitent l'in- fluence de l'Etat et ses possibilités d'intervention. Nous répondons aux différentes questions comme il suit: 1. Lors des entretiens exploratoires, le projet d'une fusion a aussi été évoqué. Toutefois, selon Swissair, aucune négo- ciation officielle n'a encore eu lieu. On ne peut donc nullement affirmer que le siège du nouveau holding se trouvera aux Pays-Bas. Nous sommes d'avis que le label Swissair doit être conservé dans le cadre du projet Alcazar; d'ailleurs, cela devrait aussi servir les intérêts commerciaux de la compagnie. 2. Nous n'avons aucune information sur des projets selon les- quels la fusion entraînerait le licenciement de quelque 10 000 personnes en Suisse. Cette annonce a été diffusée par certains organes de presse, mais Swissair affirme qu'il s'agi- rait tout au plus d'une faible fraction de cet effectif. Elle relève en outre que l'expansion et la croissance permettent d'envisa- ger des compensations partielles. 3. Les droits d'atterrissage actuels et les accords bilatéraux si- gnés avec d'autres Etats reposent sur le principe de la récipro- cité, donc sur l'échange de droits et de possibilités équiva- lents. Il ne faut pas s'attendre à ce que les partenaires de la Suisse dénoncent ces accords dans l'optique de la coopéra- tion éventuelle de Swissair sous le couvert du projet Alcazar. En effet, toute dénonciation ferait perdre leurs propres droits aux compagnies étrangères. On ne peut encore établir avec certitude s'il sera nécessaire d'adapter des accords bilatéraux avec certains Etats, et dans quelle mesure. 4. Nous estimons qu'une compagnie suisse d'aviation est la mieux à même de sauvegarder nos intérêts dans les trans- ports aériens touchant notre pays. Néanmoins, une compa- gnie multinationale à participation suisse pourrait aussi assu- mer cette tâche. 5. La politique aéronautique suisse fait partie du système na- tional et international de transport Elle a donc pour objectif de développer et de maintenir les conditions générales permet- tant à l'aviation civile de remplir de manière sûre, efficace et respectueuse de l'environnement, ainsi que dans l'intérêt pu- blic, les tâches qui lui incombent. Il s'agit en l'occurrence de créer des conditions propres à développer de bonnes liaisons avec les centres européens à partir de la Suisse et de relier no- tre pays aux lointaines comme aux proches destinations. Une compagnie suisse d'aviation est un outil idéal pour concrétiser cette politique. Cependant, elle ne doit pas impérativement être en mains suisses. 6. L'article 103 de la loi sur la navigation aérienne (LNA) ac- corde à Swissair une position particulière, car il fait de cette so- ciété l'instrument qui exploite le réseau interne, continental et intercontinental d'intérêt général. Dans un modèle de coopé- ration, tel que le prévoit le projet Alcazar, Swissair devrait pou- voir garantir la desserte des liaisons d'intérêt général. 7. La création d'un holding exigerait une révision de la loi. Quant à savoir si la première étape - la fondation d'une société de gestion - présuppose une modification légale, on ne pourra le dire avec certitude que lorsque le résultat des négo- ciations sera connu. 8. Si l'on veut améliorer la compétitivité des compagnies suis- ses, il importe d'abord de faire en sorte que notre pays parti- cipe sans tarder au processus de libéralisation du transport aérien à l'échelle continentale et qu'il signe un accord avec la Communauté européenne. Un premier résultat a été obtenu, puisque le 7 juin 1993 le Conseil des ministres de la CE a chargé la Commission d'élaborer le mandat de négociations. En outre, nous avons entrepris des démarches visant à opti- maliser l'infrastructure, notamment dans les services de la na- vigation aérienne. 9. Nous avons demandé à Swissair de nous fournir des infor- mations complémentaires, mais nous sommes conscients qu'elle a besoin d'une certaine marge de manoeuvre et que nous ne saurions la décharger de ses responsabilités com- merciales. En notre qualité d'autorité concédante et d'organe de surveillance, nous veillerons cependant à ce que l'intérêt public soit suffisamment pris en considération.</w:t>
      </w:r>
    </w:p>
    <w:p>
      <w:r>
        <w:t>Schweizerisches Bundesarchiv, Digitale Amtsdruckschriften Archives fédérales suisses, Publications officielles numérisées Archivio federale svizzero, Pubblicazioni ufficiali digitali Dringliche Interpellation der Fraktion der Schweizerischen Volkspartei Situation und Zukunft der Swissair Interpellation urgente du groupe de l'Union démocratique du centre Situation actuelle et avenir de Swissair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13 Séance Seduta Geschäftsnummer 93.3257 Numéro d'objet Numero dell'oggetto Datum 16.06.1993 - 15:00 Date Data Seite 1268-1270 Page Pagina Ref. No</w:t>
      </w:r>
    </w:p>
    <w:p>
      <w:r>
        <w:rPr>
          <w:b/>
        </w:rPr>
        <w:t>E. 20</w:t>
      </w:r>
    </w:p>
    <w:p>
      <w:r>
        <w:t>022 842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