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93.3255 vom 16. Juni 1993</w:t>
      </w:r>
    </w:p>
    <w:p>
      <w:r>
        <w:t>Bundesverwaltung, 1993-06-16, DE</w:t>
      </w:r>
    </w:p>
    <w:p>
      <w:r>
        <w:rPr>
          <w:b/>
        </w:rPr>
        <w:t xml:space="preserve">Quelle: </w:t>
      </w:r>
      <w:r>
        <w:t>https://mcp.opencaselaw.ch/entscheid/ch_vb_93.3255</w:t>
      </w:r>
    </w:p>
    <w:p>
      <w:r>
        <w:t>FR: CH_VB 93.3255 du 16 juin 1993</w:t>
      </w:r>
    </w:p>
    <w:p>
      <w:r>
        <w:t>IT: CH_VB 93.3255 del 16 giugno 1993</w:t>
      </w:r>
    </w:p>
    <w:p>
      <w:pPr>
        <w:pStyle w:val="Heading2"/>
      </w:pPr>
      <w:r>
        <w:t>Erwägungen</w:t>
      </w:r>
    </w:p>
    <w:p>
      <w:r>
        <w:rPr>
          <w:b/>
        </w:rPr>
        <w:t>E. 16</w:t>
      </w:r>
    </w:p>
    <w:p>
      <w:r>
        <w:t>juin 1993 kommen zwischen der Schweiz und der EG ist in diesem Lichte zu sehen. Schliesslich dürfte auch das revidierte Luft- fahrtgesetz, welches sich noch im Differenzbereinigungsver- fahren befindet, der Swissair helfen, die Zukunft erfolgreich zu bewältigen. 2. Als oberste Konzessionsbehörde kann es dem Bundesrat nicht gleichgültig sein, wie die Swissair ihre Aufgaben als ge- mischtwirtschaftliches Unternehmen zur Sicherstellung des Luftverkehrsanschlusses der Schweiz wahrnimmt Das Pro- jekt Alcazar hat zweifelsohne eine politische Dimension. 3. Der Bundesrat wurde laufend durch die Swissair sowie durch die Vertreter des Bundes im Verwaltungsrat der Swissair informiert Dies schliesst kritische Fragen im gegebenen Zeit- punkt nicht aus. 4. Der Bundesrat beabsichtigt, die schweizerische Luftfahrt an den europäischen überalisierungsmassnahmen teilhaben zu lassen. Trotzdem wird das staatliche Interesse an der Sicher- stellung eines genügenden Luftverkehrsangebots weiter be- stehen bleiben. Auch wenn sich die Politik vermehrt aus der Wirtschaft zurückzieht und damit die Verflechtung von Wirt- schaft und Politik kleiner wird, bleibt in Fällen wie diesem ein politisches Interesse bestehen. Die wesentlichen luftverkehrspolitischen Ziele des Bundes müssen weiterhin gewährleistet werden können, auch wenn im Zuge der Liberalisierung der staatliche Einfluss abgebaut wird. Allfällige Konflikte zwischen unternehmerischen Anlie- gen und öffentlichen Interessen sind möglichst frühzeitig zu erkennen und auszudiskutieren. 5. Der Bundesrat ist gewillt, die Swissair mittels günstiger Rah- menbedingungen zu unterstützen und ihr nach Möglichkeit den Zugang zu den Märkten zu öffnen und zu erleichtern. Dies liegt ohne Zweifel auch im Interesse der Arbeitsplatzsiche- rung. 6. Die Zukunft der Swissair liegt dem Bundesrat am Herzen; er hat darum die Swissair ersucht, ihn unter Beizug eines unter- nehmerisch erfahrenen und aussenstehenden Experten über mögliche Alternativen zum Projekt Alcazar zu informieren. Der Bundesrat kann seine Auffassung über die Zukunft der Swiss- air nicht abschliessend beurteilen, bevor er die Antworten der Swissair erhalten hat Die Auffassung des Bundesrates über die zukünftige europäi- sche Luftverkehrspolitik spiegeln sich wider in den gegenwär- tigen Bestrebungen der Schweiz, mit der Europäischen Ge- meinschaft möglichst bald ein Luftverkehrsabkommen ab- schliessen zu können. Seit dem 7. Juni 1993 sind wir diesem Ziel ein Stück näher gerückt: Die EG-Verkehrsminister haben an diesem Tag die EG-Kommission beauftragt, dem Rat für die nächste Sitzung (28. September 1993) einen Entwurf für Ver- handlungsrichtlinien zum Entscheid vorzulegen. Im Fall seiner Zustimmung können dann die formellen Verhandlungen be- ginnen. Um die formellen Verhandlungen kurz zu halten, müs- sen sie in den laufenden technischen Vorgesprächen gut vor- bereitet werden. Dabei werden auch rechtlich-institutionelle Fragen, die sich aus dem Abseitsstehen vom EWR ergeben, zu behandeln sein, namentlich im Bereich der Ueberwachung der einheitlichen Wettbewerbsregeln. 7. Es ist Aufgabe der Unternehmungsorgane, sich Gedanken über mögliche Kooperationen und Fusionen zu machen. Der Bundesrat würde allfällige Vorschläge auf deren Verträglich- keit mit dem öffentlichen Interesse prüfen. Es ist kaum Sache des Bundesrates, der Swissair Kooperati- onspartner vorzuschlagen. Die Swissair sucht mögliche Part- ner, die eine ähnliche Unternehmensgrösse, einen ähnlichen Qualitätsstandard und andere ähnliche Rahmenbedingungen aufweisen. #ST# 93.3257 Dringliche Interpellation der Fraktion der Schweizerischen Volkspartei Situation und Zukunft der Swissair Interpellation urgente du groupe de l'Union démocratique du centre Situation actuelle et avenir de Swissair Wortlaut der Interpellation vom 1. Juni 1993 Die Swissair soll nach aktuellen Informationen bis Ende Juni über ein Zusammengehen mit den Fluggesellschaften KLM, SAS und Austrian Airlines beschliessen. Es ist eine Fusion ge- plant, aus der ein neues Unternehmen mit Sitz in den Nieder- landen hervorgehen wird. In diesem Zusammenhang wird der Firmenname Swissair verschwinden, und die schweizerische Fluggesellschaft wird im neugeschaffenen Unternehmen auf- gehen. Daraus ergeben sich weitreichende wirtschaftliche, staatspolitische, aussenpolitische und luftfahrtpolitische Kon- sequenzen. Unter anderem muss in der Schweiz durch die Fu- sion mit einem Arbeitsplatzverlust von bis zu 10 000 Personen gerechnet werden. Der Bundesrat wird darum dringend gebeten, folgende Fra- gen zu beantworten: 1. Ist der Bundesrat nicht auch der Meinung, dass ein Verlust des Markenzeichens Swissair dem Ansehen und dem Be- kanntheitsgrad der Schweiz im Ausland schaden würde? 2. Ist der Bundesrat im Zusammenhang mit der Fusion über mögliche Entlassungen von bis zu 10 000 Personen in der Schweiz informiert worden, oder hat er Kenntnis über entspre- chende Pläne? 3. Rechnet der Bundesrat damit, dass nach einer Fusion die bestehenden Landerechte und bilateralen Luftfahrtabkom- men mit dem Ausland bestehen bleiben? 4. Ist der Bundesrat der Meinung, dass der Personen- und Gü- terverkehr mit dem Ausland in der Luft auch ohne Swissair im heutigen Ausmasse aufrechterhalten werden kann? 5. Hält der Bundesrat eine eigenständige schweizerische Luftfahrtpolitik auch ohne die Swissair für möglich und praktikabel? 6. Wie beurteilt der Bundesrat die rechtliche Situation einer Fu- sion aus schweizerischer Sicht? 7. Sind Gesetzesänderungen nötig? 8. Sieht der Bundesrat Möglichkeiten, die Rahmenbedingun- gen für die Konkurrenzfähigkeit des Zivilluftfahrt-Standortes Schweiz - insbesondere im Bereich der beiden internationa- len Flughäfen -zu verbessern? 9. Welche Schritte gedenkt der Bundesrat konkret einzu- leiten? Texte de l'interpellation du 1er juin 1993 D'après les informations dont on dispose, Swissair devrait dé- cider, d'ici à la fin juin, d'une éventuelle fusion avec les compa- gnies KLM, SAS et AUA Le projet de fusion prévoit la création d'une nouvelle entreprise qui aura son siège aux Pays-Bas. Dans la foulée, la raison sociale de Swissair disparaîtra, la compagnie helvétique étant absorbée par la nouvelle entre- prise. Mais ce projet aura aussi de lourdes conséquences éco- nomiques et des retombées non négligeables sur la politique intérieure et extérieure de la Suisse ainsi que sur la politique du transport aérien. Parmi celles-ci, relevons la perte de quel- que 10 000 emplois que le projet risque d'entraîner en Suisse. Le Conseil fédéral est donc prié de répondre aux questions suivantes: 1. N'est-il pas aussi d'avis que la perte du label Swissair serait préjudiciable à l'image et au rayonnement de la Suisse à l'étranger? 2. A-t-il été informé de ce qu'une fusion éventuelle risque d'en- traîner le licenciement de quelque 10000 personnes en Suisse ou a-t-il connaissance de projets à ce propos?</w:t>
      </w:r>
    </w:p>
    <w:p>
      <w:r>
        <w:t>Schweizerisches Bundesarchiv, Digitale Amtsdruckschriften Archives fédérales suisses, Publications officielles numérisées Archivio federale svizzero, Pubblicazioni ufficiali digitali Dringliche Interpellation Oehler Situation und Zukunft der Swissair Interpellation urgente Oehler Situation actuelle et avenir de Swissair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13 Séance Seduta Geschäftsnummer 93.3255 Numéro d'objet Numero dell'oggetto Datum 16.06.1993 - 15:00 Date Data Seite 1266-1268 Page Pagina Ref. No</w:t>
      </w:r>
    </w:p>
    <w:p>
      <w:r>
        <w:rPr>
          <w:b/>
        </w:rPr>
        <w:t>E. 20</w:t>
      </w:r>
    </w:p>
    <w:p>
      <w:r>
        <w:t>022 841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