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93.3254 vom 16. Juni 1993</w:t>
      </w:r>
    </w:p>
    <w:p>
      <w:r>
        <w:t>Bundesverwaltung, 1993-06-16, DE</w:t>
      </w:r>
    </w:p>
    <w:p>
      <w:r>
        <w:rPr>
          <w:b/>
        </w:rPr>
        <w:t xml:space="preserve">Quelle: </w:t>
      </w:r>
      <w:r>
        <w:t>https://mcp.opencaselaw.ch/entscheid/ch_vb_93.3254</w:t>
      </w:r>
    </w:p>
    <w:p>
      <w:r>
        <w:t>FR: CH_VB 93.3254 du 16 juin 1993</w:t>
      </w:r>
    </w:p>
    <w:p>
      <w:r>
        <w:t>IT: CH_VB 93.3254 del 16 giugno 1993</w:t>
      </w:r>
    </w:p>
    <w:p>
      <w:pPr>
        <w:pStyle w:val="Heading2"/>
      </w:pPr>
      <w:r>
        <w:t>Erwägungen</w:t>
      </w:r>
    </w:p>
    <w:p>
      <w:r>
        <w:rPr>
          <w:b/>
        </w:rPr>
        <w:t>E. 16</w:t>
      </w:r>
    </w:p>
    <w:p>
      <w:r>
        <w:t>juin 1993 gang» der Swissair eine Alternative darstellt, wird zu klären sein. Die Swissair wird zur Frage gangbarer Alternativen Stel- lung nehmen. 6. Der Bundesrat ist gewillt, über den weiteren Verlauf des Pro- jekts Alcazar zu informieren. Sollte Alcazar bis und mit Hol- dinggesellschaft realisiert werden, hätte das Parlament sich voraussichtlich im Rahmen einer Teilrevision des LFG mit dem Projekt auseinanderzusetzen. Lieber den genauen Zeitpunkt kann heute noch keine präzise Auskunft gegeben werden. Der Bundesrat kann sich der Stossrichtung für zukunftgerich- tete Lösungen, wie sie in der Frage zum Ausdruck kommen, anschliessen. Rapport écrit du Conseil fédéral du 14 juin 1993 L'aviation civile internationale subit de profondes mutations. Les progrès du processus de libéralisation et les difficultés économiques actuelles font que la concurrence devient de plus en plus âpre dans le transport aérien. Ainsi, à quelques exceptions près - dont Swissair -, les compagnies d'aviation ont enregistré des déficits considérables en 1991/92. Or, un renversement de tendance n'est pas en vue. Si les compa- gnies veulent survivre malgré une concurrence acharnée, elles devront se restructurer, c'est-à-dire accroître leurs reve- nus et réduire leurs coûts. Une entreprise comme Swissair pâtit en outre de deux in- convénients majeurs: d'une part, elle est encore exclue de l'in- tégration européenne et des mesures de libéralisation qui en découlent, d'autre part, de nombreux Etats soutiennent finan- cièrement leurs compagnies nationales en leur accordant des subventions directes ou indirectes, procédé qui fausse entiè- rement la libre concurrence. Swissair a pu compenser avec un certain succès ces inconvé- nients grâce à des alliances stratégiques conclues sur les plans tant européen qu'intercontinental, et grâce à un impor- tant programme de compression des coûts. Reste à savoir si de telles démarches suffiront à garantir sa survie. Par consé- quent, soucieuse d'assurer son avenir, notre compagnie na- tionale a recherché de nouvelles possibilités de coopération stratégique. Au premier plan figure le projet Alcazar, qui pré- voit la fusion des quatre compagnies Swissair, KLM, SAS et Austrian Airlines. Le but est de parvenir à renforcer les posi- tions sur le marché et à obtenir des effets de synergie. Maints experts sont d'avis que seules pourront survivre dans cette si- tuation de concurrence les compagnies qui se limitent à cer- tains créneaux du marché ou qui, par leur importance, dépas- sent une taille dite critique. Le DFTCE nous a constamment tenus au courant des projets de Swissair, puis nous avons abordé la question lors de notre séance du 26 mai 1993. Compte tenu de la portée du projet Al- cazar sur le plan de la politique générale, du rôle de la Confé- dération (actionnaire, autorité concédante et organe de sur- veillance) ainsi que de celui de Swissair, qui bénéficie des droits de trafic négociés par la Confédération sous la forme de 113 accords bilatéraux de trafic aérien, dans lesquels elle fi- gure comme entreprise désignée et donc favorisée, nous avons demandé aux organes dirigeants de Swissair de procé- der à de nouvelles démarches. Ces renseignements doivent nous parvenir dans le meilleur délai; une réponse est attendue avant les vacances d'été 1993. Nous sommes conscients que le 80 pour cent des actions de la compagnie se trouve en mains privées et que les organes dirigeants de Swissair doivent agir selon les principes d'une saine gestion; pour cela, ils doivent disposer d'une certaine marge de manoeuvre. Nous n'ignorons pas non plus que le contexte structurel de l'ordre économique, ainsi que la ten- dance politique actuelle-libéralisation, déréglementation, pri- vatisation et revitalisation - sont des éléments qui limitent l'in- fluence de l'Etat et ses possibilités d'intervention. Nous répondons aux différentes questions comme il suit: 1. Au mois de janvier de cette année, nous avons demandé à l'Office fédéral de l'aviation civile de mener les négociations vi- sant à conclure un accord de trafic aérien avec la CE. Nous en- tendons par là créer les conditions-cadres optimales en vue d'améliorer la compétitivité de Swissair. Un premier résultat a été obtenu, puisque le Conseil des ministres de la CE a, le 7 juin 1993, chargé la Commission d'élaborer le mandat de négociations. L'avenir de Swissair ne dépend pas seulement des conditions générales de la politique aéronautique, mais aussi des besoins du marché et des réactions de la concur- rence. 2. Nous sommes d'avis qu'un renforcement de la compétiti- vité constitue le moyen adéquat pour aider Swissair et pour maintenir, voire développer le plus possible son domaine de l'emploi. Si l'on veut améliorer la compétitivité des compa- gnies suisses, il importe d'abord de faire en sorte que notre pays participe sans tarder au processus de libéralisation du transport aérien européen. 3. L'article 103 de la loi sur la navigation aérienne (LNA) stipule que les statuts de Swissair sont soumis à l'approbation du Conseil fédéral. Quant à la question de savoir si et dans quelle mesure le projet Alcazar présuppose une modification de la- dite loi, on ne pourra y répondre avec certitude que lorsque les résultats des négociations seront connus. 4. Il est indéniable qu'à la suite du refus de l'Accord sur l'EEE les conditions générales déterminant l'avenir de Swissair sont moins bonnes que celles dont bénéficient les autres compa- gnies de la CE (différents paquets de mesures communautai- res de libéralisation). Cela signifie que les entreprises concer- nées seront dorénavant à même de travailler dans des condi- tions de concurrence identiques, tout en devant toutefois se soumettre à la surveillance d'une autorité supérieure. Dès lors, nous avons l'intention de signer un accord sur le transport aérien avec la CE, ce qui permettrait d'améliorer aussi rapidement que possible la situation de Swissair. 5. Nous avons demandé à cette dernière de faire appel à un conseiller d'entreprise indépendant et expérimenté, afin qu'elle soit à même de nous présenter d'autres options que le projet Alcazar. La course en solitaire est-elle une réelle solu- tion? La réponse demande des éclaircissements. Swissair se déterminera encore de manière détaillée sur d'autres éventua- lités. 6. Nous tenons à informer le Parlement sur les modalités du projet Alcazar et sur son développement. Si ce projet devait al- ler jusqu'à la création d'un holding, le Parlement devrait se pencher sur la question dans le contexte d'une révision par- tielle de la LNA II est cependant prématuré de préconiser une date. Par ailleurs, nous adhérons aux considérations telles qu'elles sont formulées à la fin de l'interpellation. #ST# 93.3255 Dringliche Interpellation Oehler Situation und Zukunft der Swissair Interpellation urgente Oehler Situation actuelle et avenir de Swissair Wortlaut der Interpellation vom 1. Juni 1993 Im Zusammenhang mit den Diskussionen um die Zukunft der Swissair hat die schweizerische Luftfahrtpolitik eine beson- dere Bedeutung. Zum einen schafft sie die Grundlagen für die Stellung der Schweiz im internationalen Luftverkehr, zum an- deren bietet diese Luftfahrtpolitik zusammen mit ihren gesetz- lichen Bestimmungen auch die Grundlagen für die Geschäfts- tätigkeit der Swissair. Nicht zuletzt wegen des ablehnenden Entscheides vom 6. Dezember 1992 zum EWR-Vertrag ist die Bewältigung der Zukunftsprobleme in einer veränderten euro- päischen wie globalen Umwelt für die Swissair kurzfristig zu ei- ner eigentlichen Ueberlebensfrage geworden. Ich frage den Bundesrat: 1. wie er die Swissair zu unterstützen gedenkt, so dass sie die Zukunft erfolgreich bewältigen kann;</w:t>
      </w:r>
    </w:p>
    <w:p>
      <w:r>
        <w:t>Schweizerisches Bundesarchiv, Digitale Amtsdruckschriften Archives fédérales suisses, Publications officielles numérisées Archivio federale svizzero, Pubblicazioni ufficiali digitali Dringliche Interpellation der christlichdemokratischen Fraktion Situation und Zukunft der Swissair Interpellation urgente du groupe démocrate-chrétien Situation actuelle et avenir de Swissair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93.3254 Numéro d'objet Numero dell'oggetto Datum 16.06.1993 - 15:00 Date Data Seite 1264-1266 Page Pagina Ref. No</w:t>
      </w:r>
    </w:p>
    <w:p>
      <w:r>
        <w:rPr>
          <w:b/>
        </w:rPr>
        <w:t>E. 20</w:t>
      </w:r>
    </w:p>
    <w:p>
      <w:r>
        <w:t>022 840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