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93.3248 vom 10. Juni 1993</w:t>
      </w:r>
    </w:p>
    <w:p>
      <w:r>
        <w:t>Bundesverwaltung, 1993-06-10, DE</w:t>
      </w:r>
    </w:p>
    <w:p>
      <w:r>
        <w:rPr>
          <w:b/>
        </w:rPr>
        <w:t xml:space="preserve">Quelle: </w:t>
      </w:r>
      <w:r>
        <w:t>https://mcp.opencaselaw.ch/entscheid/ch_vb_93.3248</w:t>
      </w:r>
    </w:p>
    <w:p>
      <w:r>
        <w:t>FR: CH_VB 93.3248 du 10 juin 1993</w:t>
      </w:r>
    </w:p>
    <w:p>
      <w:r>
        <w:t>IT: CH_VB 93.3248 del 10 giugno 1993</w:t>
      </w:r>
    </w:p>
    <w:p>
      <w:pPr>
        <w:pStyle w:val="Heading2"/>
      </w:pPr>
      <w:r>
        <w:t>Erwägungen</w:t>
      </w:r>
    </w:p>
    <w:p>
      <w:r>
        <w:rPr>
          <w:b/>
        </w:rPr>
        <w:t>E. 10</w:t>
      </w:r>
    </w:p>
    <w:p>
      <w:r>
        <w:t>Juni 1993 N 1141 Voranschlag 1993. Nachtrag l Waffenplatz nicht voll kompensieren, was vielleicht in anderen Bereichen wegfällt. Wir haben ja mit der Ansiedlung des TÜV den Tatbeweis er- bracht, dass wir im Industriebereich etwas tun wollen. Thun wurde in den letzten 15 Jahren in einigen Etappen zum eigentlichen Ausbildungszentrum für die mechanisierten Truppen ausgebaut, mit modernsten Ausbildungsanlagen und Simulatoren; ganze Hallenkomplexe wurden erstellt. Diese Anlagen werden den mechanisierten Truppen auch in Zukunft uneingeschränkt für ihre Schulen und Kurse zur Verfü- gung stehen, nämlich jährlich für sechs Rekrutenschulen, zwei Offiziersschulen und zahlreiche Wiederholungskurse. Die Nichtberücksichtigung des Waffenplatzes Thun stellt also kein Problem für diese Region dar. Die Auslastung kann auch für die Zukunft garantiert werden, und die Bevölkerung wird weiterhin wirtschaftlich im gleichen Ausmass von der Armee profitieren. Wir haben schon heute zwei weitere Rekrutenschulen der Ma- terialtruppen sowie die Feldweibel- und Küchenchefschulen auf dem Waffenplatz Thun. Nach 1995 wird noch die dritte Re- krutenschule der Materialtruppen von Worblaufen nach Thun verlegt werden. Es ist deshalb kaum einzusehen, dass man die Blauhelmtruppen in Thun überhaupt noch unterbringen könnte, sogar wenn man das wollte. Schliesslich haben wir entschieden, zwei Tätigkeitsbereiche von Bern nach Thun zu verlagern, nämlich den militärischen Sicherheitsdienst und das Bundesamt für mechanisierte und leichte Truppen. Die Mitarbeiter und Mitarbeiterinnen dieser Bereiche sind alle nicht sehr erfreut darüber, weil das natürlich Umtriebe gibt, aber dieser Entscheid ist schon gefällt worden. Also werden wieder einige Arbeitsplätze in Thun geschaffen. Das andere will ich nicht wiederholen. Die beiden Kommis- sionssprecher haben sich bereits dazu geäussert. Gerade in einer Gegend wie Bière, die sicherlich wirtschaftlich nicht überentwickelt ist, besteht ein ebenso legitimes Interesse für Arbeitsplätze wie in der Region Thun. In diesem Sinne möchte ich Sie bitten, die Motion abzulehnen. Abstimmung - Vote Für Ueberweisung der Motion 37 Stimmen Dagegen 76 Stimmen #ST# 93.026 Voranschlag 1993. Nachtrag l Budget 1993. Supplément l Botschaft und Beschlussentwurf vom 31. März 1993 Message et projet d'arrêté du 31 mars 1993 Bezug bei der Eidgenössischen Drucksachen- und Materialzentrale, 3000 Bern S'obtiennent auprès de l'Office central fédéral des imprimés et du matériel, 3000 Berne Beschluss des Ständerates vom 3. Juni 1993 Décision du Conseil des Etats du 3 juin 1993 Kategorie III, Art. 68GRN -Catégorie III, art. 68 RCN Oehler, Berichterstatter: Wir haben letztes Jahr beschlossen, dass wir uns mit den Nachtragskrediten etwas schwerer tun und vor allem schärfere Vorgaben machen sollen, falls wir je- mals wieder über Nachtragskredite nicht nur diskutieren, son- dern auch beschliessen sollten. Nun hat der Bundesrat uns mit Botschaft vom 31. März 1993, also knappe 100 Tage nach Jahresbeginn, einen Nachtrags- kredit in der Höhe von 1459 Millionen Franken nachgeschickt Das lässt für das laufende Jahr wenig Gutes erahnen. Damit ist gleich die Frage verbunden, warum die Landesregierung of- fenbar nicht besser budgetiert und so die Nachtragskredite auf ein verantwortbares Mass reduziert hatte. Wir haben uns aber auch als Parlament zu fragen, warum wir als Plenum oder die Finanzkommissionen in ihrer ureigenen Aufgabenstellung nicht dafür sorgten, dass es nicht so weit kommen musste. Der Vorwurf an die Adresse von Herrn Bundesrat Stich, dass er die Verantwortung für diesen hohen Nachtragskredit zu über- nehmen habe, ist angesichts der heute etwas ungemütlichen finanzpolitischen Diskussion rasch zur Hand. Aus diesem Grund haben die Finanzkommission und die entsprechende Subkommission untersucht, warum wir aus diesem Nach- tragskredit 1300 Millionen Franken in die Arbeitslosenkasse einzuschiessen bzw. vorzuschiessen haben. Die Frage war also, warum wir nicht rechtzeitig den gesetzli- chen Auftrag erfüllten, die Arbeitslosenkasse über Lohnpro- zente der Sozialpartner zu finanzieren. Das Ergebnis unserer Arbeit ist klar, und die damit verbundene Frage ist rasch beant- wortet: Die Anpassung der Bezugsgrössen ist nicht rechtzeitig erfolgt. In der Folge ist die Frage berechtigt, ob der Bundesrat und da- mit namentlich das Finanzdepartement die Zeichen der Zeit nicht erkannt und die Vorlage eines entsprechenden Antrages verpasst haben. Wäre dem so, dann hätten Bundesrat und Fi- nanzdepartement, zusammen mit den zuständigen Verwal- tungsstellen, ihre Aufgaben nicht erfüllt Das Ergebnis unserer Abklärungen ist ebenso eindeutig: Bun- desrat Stich hat zusammen mit dem Finanzdepartement die Anträge rechtzeitig und im entsprechenden Umfang gestellt. Wäre der Bundesrat und wären die Expertenkommissionen den Anträgen des Finanzdepartementes und von Herrn Bun- desrat Stich gefolgt, so müssten wir heute diesen Nachtrags- kredit von 1,3 Milliarden Franken weder diskutieren noch be- willigen. Daraus ziehen wir die Schlussfolgerung, dass das Biga mit den entsprechenden Beratungs- oder Expertenkommissio- nen - oder wie Sie diese auch immer nennen mögen - die Auf- gabe nicht erkannt, die Zeichen der Zeit nicht gesehen und damit, anstatt die Prämien zu erhöhen, in einer Vorgabe die Prämien sogar abgesenkt hat, so dass wir heute vor diesem Riesenloch von derzeit 1,3 Milliarden Franken stehen. Sie alle wissen aufgrund der Diskussionen der vergangenen Wochen, dass es nicht bei diesen 1,3 Milliarden Franken blei- ben wird, dass es nicht damit getan sein wird, auf 3 Lohnpro- zente zu erhöhen, sondern dass wir in absehbarer Zeit noch weitere Gelder heranzuziehen haben, um die Arbeitslosenkas- sen und damit die Bezugsberechtigten bei guter Laune zu hal- ten und vor allem die entsprechenden Zahlungen sicherzu- stellen. Aus diesem Grunde, Herr Bundesrat Stich, möchte ich an die- ser Stelle unmissverständlich festhalten, dass die Verantwor- tung für diesen Nachtragskredit von 1,3 Milliarden Franken für die Arbeitslosenkasse nicht auf Ihre Schultern abgeladen wer- den kann, sondern dass andere hierfür die Verantwortung zu übernehmen haben. Im weiteren haben Sie die Frage zu beantworten, ob Sie über diesen Nachtragskredit 30 zusätzliche Stellen, 10 aus der Al- koholverwaltung und 20 aus den PTT-Betrieben in Genf, auf die allgemeine Bundesverwaltung übertragen möchten. Die Finanzkommission beantragt Ihnen, nur gerade 10 Stellen zu übertragen. Der Grund dafür ist folgender: Wir sind der Auffas- sung, dass es nicht unsere Aufgabe in diesem Parlament sein kann, über einzelne Stellen zu beraten, sondern dass wir den Gesamtrahmen abzustecken haben. Den Gesamtrahmen ha- ben wir abgesteckt, als wir den Beschluss fassten, dass eine Personalplafonierung die Zukunft bestimmen soll. Wir sind nun der Meinung, dass überall Sparanstrengungen zu machen sind. Wenn die Alkoholverwaltung zehn Stellen nicht benötigt, dann hat sie gut gearbeitet Wenn die PTT in Genf 20 oder 35 Stellen nicht benötigen, dann sind das die Folgen von Rationalisierungsmassnahmen, die wir nicht mit Uebertragungen unterlaufen können. Wenn die Bundesver- waltung - sei es im Eidgenössischen Finanzdepartement, bei der Steuerverwaltung oder bei der ZAS in Genf - zusätzliche Arbeiten übertragen erhält, die ausgeführt werden müssen, dann ist diese Personalaufstockung anders zu lösen, über Ra- tionalisierungsmassnahmen an anderen Orten. Wenn Sie weiter in der Nachtragskreditbotschaft lesen, dass auch für das Kommunikationsnetz in der Bundesverwaltung</w:t>
      </w:r>
    </w:p>
    <w:p>
      <w:r>
        <w:t>Schweizerisches Bundesarchiv, Digitale Amtsdruckschriften Archives fédérales suisses, Publications officielles numérisées Archivio federale svizzero, Pubblicazioni ufficiali digitali Motion SiK-NR 92.071 (Minderheit Tschäppät Alexander) Schweizerische Truppen für friedenserhaltende Operationen Motion CPS-CN 92.071 (minorité Tschäppät Alexander) Troupes suisses en faveur d'opérations de maintien de la paix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09 Séance Seduta Geschäftsnummer 93.3248 Numéro d'objet Numero dell'oggetto Datum 10.06.1993 - 08:00 Date Data Seite 1139-1141 Page Pagina Ref. No 20 022 822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