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93.3228 vom 17. Dezember 1993</w:t>
      </w:r>
    </w:p>
    <w:p>
      <w:r>
        <w:t>Bundesverwaltung, 1993-12-17, DE</w:t>
      </w:r>
    </w:p>
    <w:p>
      <w:r>
        <w:rPr>
          <w:b/>
        </w:rPr>
        <w:t xml:space="preserve">Quelle: </w:t>
      </w:r>
      <w:r>
        <w:t>https://mcp.opencaselaw.ch/entscheid/ch_vb_93.3228</w:t>
      </w:r>
    </w:p>
    <w:p>
      <w:r>
        <w:t>FR: CH_VB 93.3228 du 17 décembre 1993</w:t>
      </w:r>
    </w:p>
    <w:p>
      <w:r>
        <w:t>IT: CH_VB 93.3228 del 17 dicembre 1993</w:t>
      </w:r>
    </w:p>
    <w:p>
      <w:pPr>
        <w:pStyle w:val="Heading2"/>
      </w:pPr>
      <w:r>
        <w:t>Erwägungen</w:t>
      </w:r>
    </w:p>
    <w:p>
      <w:r>
        <w:rPr>
          <w:b/>
        </w:rPr>
        <w:t>E. 17</w:t>
      </w:r>
    </w:p>
    <w:p>
      <w:r>
        <w:t>Dezember 1993 N 2571 Interpellation Gardiol Texte de l'interpellation du 29 avril 1993 Je souhaite poser les deux questions suivantes au Conseil fé- déral: 1. Le salariat à la tâche des conducteurs professionnels de vé- hicules automobiles est-il compatible avec la sécurité rou- tière? 2. Entend-il appliquer l'article 56 de la loi fédérale sur la circu- lation routière (LCR) qui lui donne le droit d'interdire le salaire à la tâche pour les conducteurs professionnels? Mitunterzeichner - Cosignataires: Aguet, Béguelin, Brügger Cyrill, Brunner Christiane, Carobbio, de Dardel, Jeanprêtre, Spielmann (8) Schriftliche Begründung - Développement par écrit II existe, notamment dans le secteur des transports, des per- sonnes rémunérées en fonction du travail exécuté, des kilomè- tres parcourus, de la marchandise transportée ou, c'est le cas des taxis, en fonction de la recette réalisée mensuellement par le conducteur. En cette période de crise économique, l'em- ployeur ne peut, dans la plupart des cas, fournir du travail en quantité suffisante pour ces salariés à la tâche. Cette forme de rémunération pretèrite gravement les travailleurs de ce sec- teur, les transformant en «demi-chômeurs» ou les forçant à tra- vailler plus, afin d'équilibrer leur budget. Très souvent, les heu- res maximales fixées par l'ordonnance sur la durée du travail et du repos des conducteurs professionnels de véhicules au- tomobiles ne sont plus respectées. Cette prescription, qui a pour but de protéger le salarié et qui ne peut plus être respec- tée par lui, le criminalise, le met dans l'illégalité par le fait même de travailler pour un salaire décent. Schriftliche Stellungnahme des Bundesrates vom 8. September 1993 Rapport écrit du Conseil fédéral du 8 septembre 1993 1. Selon l'article 56 alinéa 3 de la loi fédérale sur la circulation routière (LCR; RS 741.01 ), le Conseil fédéral peut interdire que l'on calcule le salaire des conducteurs professionnels de véhi- cules automobiles en fonction du trajet parcouru, de la quan- tité de marchandises transportées ou d'autres critères similai- res. Comme le Conseil fédéral l'a déjà relevé, à propos de cette disposition, dans son message du 27 août 1986 concer- nant la modification de la loi fédérale sur la circulation routière (FF 1986II1197), il est indéniable que de tels modes de rému- nération portent préjudice à la sécurité routière. 2. Dans le message précité ainsi que lors des délibérations parlementaires, le Conseil fédéral avait déjà relevé que, compte tenu de la situation qui règne dans l'industrie des transports routiers, il n'était pas nécessaire, pour le moment, de décréter une telle interdiction. Or, cette situation ne s'est pas modifiée depuis lors. En fait, le versement d'un salaire à la tâche est un mode de ré- munération plutôt rare, sauf dans la branche des taxis. A cet égard, il sied de relever que dans le public on surestime large- ment le nombre des chauffeurs professionnels rémunérés à la tâche. Cela provient du fait que l'on confond souvent le salaire à la tâche avec les critères de calculs appliqués par les entre- prises de transport pour établir leurs offres, critères qui, par la force des choses, se fondent sur une tarification établie en fonction des trajets parcourus, des quantités de marchandi- ses à transporter et d'autres données quantitatives similaires. On ne peut toutefois en conclure que les salariés eux-mêmes sont rémunérés selon de tels critères. Les propriétaires de voitures automobiles lourdes, qui con- duisent eux-mêmes leurs véhicules, créent un problème lorsqu'ils concluent des contrats de transport à des conditions analogues au salaire à la tâche. 3. Enfin, on ne saurait négliger l'effet préventif exercé par les dispositions pénales particulières concernant la responsabi- lité de l'employeur pour les infractions commises par les chauffeurs qui lui sont subordonnés, dispositions qui figurent à l'article 100 chiffre 2 LCR et à l'article 28 alinéa 4 de l'ordon- nance du 6 mai 1981 sur la durée du travail et du repos des conducteurs professionnels de véhicules automobiles (OTR; RS 822.22). Selon ces dispositions, l'employeur qui a incité un conducteur à commettre un acte punissable ou qui n'a pas empêché, selon ses possibilités, une telle infraction, est passi- ble de la même peine que le conducteur qui l'a commise. Dès lors, lorsque des chauffeurs commettent des infractions aux li- mitations de vitesse ou aux prescriptions sur la durée du tra- vail, de la conduite et du repos ou qu'ils surchargent leur véhi- cule, parce qu'ils sont rémunérés à la tâche, leur employeur peut aussi être amené à rendre des comptes. Selon les dispo- sitions précitées, le juge peut atténuer la peine à l'égard du conducteur ou même l'exempter de toute peine si les circons- tances le justifient. 4. Quant à la rémunération à la tâche, qui est répandue dans la branche des taxis, elle n'a guère d'effets négatifs sur la sécu- rité routière. Cela provient certainement du fait que, le tachy- graphe étant obligatoire sur les taxis, il est possible de contrô- ler efficacement le respect des prescriptions sur la durée du travail, de la conduite et du repos. Au surplus, les enregistre- ments de la vitesse obtenus grâce au tachygraphe permettent en tout temps d'avoir des indications précises sur la manière de conduire des chauffeurs de taxis ce qui, comme l'expé- rience le montre, a un effet préventif considérable. Les chauf- feurs de taxis sont d'ailleurs soumis à des contrôles particuliè- rement fréquents et sévères, car, notamment dans les villes re- lativement importantes, on s'efforce aussi d'améliorer la sécu- rité des passagers par le biais des règlements régissant les entreprises de taxis. Le Conseil fédéral est d'avis que de tels contrôles, qui permettent d'accroître la sécurité routière et de mieux protéger les salariés, devraient être encore renforcés. Quoi qu'il en soit, une interdiction des salaires à la tâche appli- quée en vertu de considérations relevant de la seule politique salariale, sans qu'elle s'impose pour des raisons de sécurité routière, ne serait pas compatible avec l'article 56 ali- néa 3 LCR. Präsidentin: Der Interpellant ist von der Antwort des Bundes- rates nicht befriedigt und verlangt Diskussion. Abstimmung - Vote Für den Antrag auf Diskussion Dagegen Verschoben - Renvoyé 41 Stimmen 15 Stimmen #ST# 93.3324 Interpellation Gardiol Krieg in Ex-Jugoslawien. Organisierte Reisen Guerre en ex-Yougoslavie. Voyages organisés Wortlaut der Interpellation vom 17. Juni 1993 Seit sechs Monaten erscheint immer wieder die Meldung, manchmal sogar auf der Titelseite der Zeitungen (vgl. «24 Heures» vom 12. und vom 13. Juni 1993), dass Serben und andere in der Schweiz niedergelassene Bürger Ex-Jugo- slawiens regelmässig in ihr Heimatland reisen, um ihre Mitbür- ger zu unterstützen und an dem Aggressionskrieg teilzuneh- men, der in ihrem Land tobt. Es handle sich weder um Einzel- initiativen noch um humanitäre Hilfe, sondern um eine durch- strukturierte routinierte proserbische Organisation, die zur eth- nischen Säuberung beitrage. Diese Information lässt sich auf mindestens zwei Arten inter- pretieren. Beide müssen energisch bekämpft werden. Ich stelle daher folgende Fragen:</w:t>
      </w:r>
    </w:p>
    <w:p>
      <w:r>
        <w:t>Schweizerisches Bundesarchiv, Digitale Amtsdruckschriften Archives fédérales suisses, Publications officielles numérisées Archivio federale svizzero, Pubblicazioni ufficiali digitali Interpellation Zisyadis Leistungslohn und Verkehrssicherheit Interpellation Zisyadis Salaire à la tâche et sécurité routière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93.3228 Numéro d'objet Numero dell'oggetto Datum 17.12.1993 - 08:00 Date Data Seite 2570-2571 Page Pagina Ref. No</w:t>
      </w:r>
    </w:p>
    <w:p>
      <w:r>
        <w:rPr>
          <w:b/>
        </w:rPr>
        <w:t>E. 20</w:t>
      </w:r>
    </w:p>
    <w:p>
      <w:r>
        <w:t>023 564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