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93.3226 vom 9. November 1990</w:t>
      </w:r>
    </w:p>
    <w:p>
      <w:r>
        <w:t>Bundesverwaltung, 1990-11-09, DE</w:t>
      </w:r>
    </w:p>
    <w:p>
      <w:r>
        <w:rPr>
          <w:b/>
        </w:rPr>
        <w:t xml:space="preserve">Quelle: </w:t>
      </w:r>
      <w:r>
        <w:t>https://mcp.opencaselaw.ch/entscheid/ch_vb_93.3226</w:t>
      </w:r>
    </w:p>
    <w:p>
      <w:r>
        <w:t>FR: CH_VB 93.3226 du 9 novembre 1990</w:t>
      </w:r>
    </w:p>
    <w:p>
      <w:r>
        <w:t>IT: CH_VB 93.3226 del 9 novembre 1990</w:t>
      </w:r>
    </w:p>
    <w:p>
      <w:pPr>
        <w:pStyle w:val="Heading2"/>
      </w:pPr>
      <w:r>
        <w:t>Erwägungen</w:t>
      </w:r>
    </w:p>
    <w:p>
      <w:r>
        <w:rPr>
          <w:b/>
        </w:rPr>
        <w:t>E. 17</w:t>
      </w:r>
    </w:p>
    <w:p>
      <w:r>
        <w:t>Dezember 1993 N 2565 Interpellation Reimann Maximilian Dieser Ansatz schliesst bilaterale Projekte nicht aus. Mit sorg- fältig vorbereiteten bilateralen Projekten, die international ab- gestimmt sind, kann die in der Schweiz vorhandene Expertise einen raschen und effizienten Beitrag zur Verbesserung der Si- cherheit gefährlicher Kernanlagen leisten. Dank diesen bilate- ralen Projekten kann auch eine fruchtbare Zusammenarbeit zwischen den schweizerischen und den osteuropäischen In- stitutionen in die Wege geleitet werden. Diese Projekte müs- sen auch aus der Sicht der Schweiz prioritär sein. 5. Nach Auffassung des Bundesrates müssen vermehrt An- strengungen unternommen werden, um die Energieeffizienz und die Energieversorgung der osteuropäischen Staaten so- wie die Sicherheit der Kernanlagen zu verbessern. Das Ausmass der Mittel, die der Bundesrat im Rahmen der Fi- nanzhilfen für die Verbesserung der Energieversorgung und der Sicherheit der Kernanlagen einschliesslich der Entsor- gung einsetzen wird, hängt davon ab, welche Bedürfnisse in den einzelnen Ländern bestehen und welche Hilfe siefürdiese Bereiche aus anderen Quellen erhalten. Aufgrund bisheriger Erfahrungen geht der Bundesrat davon aus, dass Projekte im Energiebereich (inklusive Verbesserung der Sicherheit der Kernkraftwerke) im Rahmen der Finanzhilfen etwa 5 bis 10 Prozent ausmachen werden. Für die technische Zusammenarbeit im Energiebereich sind die Mittel durch die vom interdepartementalen Programmko- mitee vorgenommene prozentuale Aufteilung auf die verschie- denen Kooperationsbereiche vorgegeben. Für den Bereich Energie und Umwelt sind, wie unter Punkt 2 erwähnt, 11 Pro- zent der verfügbaren Zahlungsmittel vorgesehen. Die Intensi- tät der Zusammenarbeit richtet sich somit nach den Zahlungs- krediten, die von den eidgenössischen Räten mit dem jährli- chen Voranschlag jeweils genehmigt werden. Präsidentin: Der Interpellant ist von der Antwort des Bundes- rates teilweise befriedigt und verlangt Diskussion. Abstimmung - Vote Für den Antrag auf Diskussion Dagegen Verschoben - Renvoyé offensichtliche Mehrheit Minderheit #ST# 93.3408 Interpellation Reimann Maximilian Diplomatisch beklagtes Aussenseiterdasein der Schweiz Isolement de la Suisse. Critiques émanant des milieux diplomatiques Wortlaut der Interpellation vom 22. September 1993 Gemäss Presseinformation des EDA verspüren angeblich im- mer mehr schweizerische Botschafter die Nachteile, die der Schweiz aus ihrer Nichtmitgliedschaft in der EG und in der Uno erwachsen. Entsprechend sollen sie sich darüber anläss- lich der diesjährigen Botschafterkonferenz von Ende August in Bern beklagt haben. In diesem Zusammenhang bitte ich den Bundesrat um Beant- wortung folgender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