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93.3187 vom 17. Dezember 1993</w:t>
      </w:r>
    </w:p>
    <w:p>
      <w:r>
        <w:t>Bundesverwaltung, 1993-12-17, DE</w:t>
      </w:r>
    </w:p>
    <w:p>
      <w:r>
        <w:rPr>
          <w:b/>
        </w:rPr>
        <w:t xml:space="preserve">Quelle: </w:t>
      </w:r>
      <w:r>
        <w:t>https://mcp.opencaselaw.ch/entscheid/ch_vb_93.3187</w:t>
      </w:r>
    </w:p>
    <w:p>
      <w:r>
        <w:t>FR: CH_VB 93.3187 du 17 décembre 1993</w:t>
      </w:r>
    </w:p>
    <w:p>
      <w:r>
        <w:t>IT: CH_VB 93.3187 del 17 dicembre 1993</w:t>
      </w:r>
    </w:p>
    <w:p>
      <w:pPr>
        <w:pStyle w:val="Heading2"/>
      </w:pPr>
      <w:r>
        <w:t>Erwägungen</w:t>
      </w:r>
    </w:p>
    <w:p>
      <w:r>
        <w:rPr>
          <w:b/>
        </w:rPr>
        <w:t>E. 17</w:t>
      </w:r>
    </w:p>
    <w:p>
      <w:r>
        <w:t>Dezember 1993 N 2537 Interpellation Robert Je pose au Conseil fédéral les trois questions suivantes: - Sait-il qu'il existe dételles pratiques sur notre territoire? - Quelles sont les dispositions qui s'appliquent en Suisse au personnel de maison des ambassades et des organisations internationales? Quels sont ses droits? - Qu'entend-il faire pour mettre aussi rapidement que possi- ble un terme à un tel scandale dans notre pays, pour protéger comme il se doit les personnes concernées et pour les aider à faire valoir leurs droits? Mitunterzeichner - Cosignataires: Keine - Aucun Schriftliche Begründung - Développement par écrit Die Urheberin verzichtet auf eine Begründung und wünscht eine schriftliche Antwort. Schriftliche Stellungnahme des Bundesrates vom 5. Mai 1993 Rapport écrit du Conseil fédéral du 5 mail 993 Was die erste Frage an belangt: Es trifft zu, dass gewisse Ange- hörige von ständigen Missionen bei internationalen Organisa- tionen sowie gewisse internationale Beamte die für die Einstel- lung von Hauspersonal erlassenen Bedingungen nicht voll- umfänglich beachten. Der Bundesrat ist sich der Schwierigkei- ten bewusst, welche sich dadurch sowohl für das betroffene Hauspersonal als auch für die Beziehungen zu den in der Schweiz vertretenen Staaten bei den internationalen Organi- sationen ergeben können. Was die anwendbaren Bestimmungen und die Rechte für das Hauspersonal anbelangt, so sei zunächst daran erinnert, dass die Schweiz in ihrer Eigenschaft als Gaststaat von internatio- nalen Organisationen und von ständigen Missionen aufgrund der Wiener Konvention vom 18. April 1961, welche die diplo- matischen Beziehungen regelt und per Analogie anwendbar ist, verpflichtet ist, den Missionen die für ihre Funktion notwen- digen Erleichterungen zuzugestehen. Insbesondere ergibt sich daraus die Verpflichtung, die Diplomaten mit gebühren- der Achtung zu behandeln und alle geeigneten Massnahmen zu treffen, um jeden Angriff auf ihre Person, ihre Freiheit und ihre Würde zu verhindern (siehe Art 29 der erwähnten Wiener Konvention). Eine der Möglichkeiten, die Aufgabe der Missio- nen wesentlich zu erleichtern, besteht darin, ihnen das zur Er- füllung ihrer Repräsentationspflichten notwendige Hausper- sonal zuzugestehen. Aufgrund der zwischen dem Bundesrat und den in der Schweiz etablierten internationalen Organisa- tionen abgeschlossenen Sitzabkommen ergeben sich die gleichen Verpflichtungen für internationale Beamte. Die Schweiz könnte ihren völkerrechtlichen Pflichten nicht nach- kommen, wenn das fragliche Hauspersonal den geltenden Massnahmen zur Begrenzung der ausländischen Arbeits- kräfte unterstellt würde. Dieses Personal ist daher unter der Bedingung, dass es den schweizerischen Arbeitsmarkt nicht belastet, ausdrücklich vom Geltungsbereich der vom Bundes- rat am 6. Oktober 1986 erlassenen Verordnung über die Be- grenzung der Zahl der Ausländer (BVO, Art. 4 Abs. 1 Bst. d; SR 823.21) ausgenommen. Für die Einreisebedingungen so- wie den temporären Aufenthalt in der Schweiz mit einer Legiti- mationskarte bestehen separate Bestimmungen. Gemäss den diesbezüglichen Bestimmungen ist die maxi- male Aufenthaltsdauer für das private Hauspersonal von An- gehörigen der ständigen Missionen auf vier Jahre oder bis zum Ende des zu diesem Zeitpunkt geltenden Anstellungsver- trages beschränkt. Im weiteren können Personen, die im Be- sitze einer Legitimationskarte waren, keine arbeitsrechtlichen Ansprüche erheben. Es besteht auch weder ein Anspruch auf eine Niederlassungsbewilligung noch ein Anspruch auf eine Fortführung des Aufenthalts in der Schweiz nach gewöhnli- chem Recht nach dem Rückzug der Legitimationskarte. Bei ei- ner Aenderung der Erwerbstätigkeit und beim Eintritt in den schweizerischen Arbeitsmarkt ist ein ehemaliger Inhaber einer Legitimationskarte im Prinzip den geltenden Bestimmungen über die Begrenzung der Zahl der Ausländer unterstellt (siehe Art. 12 Abs. 2 BVO). Die obenerwähnten Weisungen sehen auch den Anschluss des privaten Hauspersonals an die obligatorische Alters- und Hinterlassenenversicherung (AHV), die Invalidenversicherung (IV), die Arbeitslosenversicherung (AV) und die Unfallversiche- rung (UV) vor, wenn es sich um Schweizer Bürger oder in der Schweiz ansässige Ausländer (Inhaber eines Permis «B» oder «C») handelt. Das private Hauspersonal mit einer Legitimati- onskarte, das nicht einer Versicherung des akkreditierenden Staates (Arbeitgeber des Mitgliedes einer Mission) oder eines Drittstaates angeschlossen ist, muss obligatorisch nach schweizerischem Recht versichert werden (AHV/IV.AV). Es wird ihm auch die Möglichkeit eines Versicherungsschutzes im Rahmen der Unfallversicherung geboten. Die Arbeitgeber haben die Arbeitgeberbeiträge zu entrichten. Die Weisungen rufen auch die Minimalnormen in Erinnerung, die in den kanto- nalen Anstellungsverträgen für Dienstpersonal vorgesehen sind (Arbeitszeit, Feiertage und Ferien, Gehälter und Natural- löhne). Was die letzte Frage anbelangt, gilt es hervorzuheben, dass das EDA gegen Arbeitgeber, die sich nicht an die obener- wähnten Weisungen halten, Massnahmen ergreifen kann, wie dies der Bundesrat bereits in seiner Antwort auf die Motion Spielmann vom 2. März 1992 (92.3042) «Wiener Konventio- nen. Einhaltung durch die in der Schweiz akkreditierten diplo- matischen Vertretungen» dargelegt hat. So kann das EDA im Falle eines Rechtsstreites zwischen einem Hausangestellten und einem Arbeitgeber mit dem Recht auf Privilegien und Im- munitäten die Aufhebung der Immunität des letzteren bei der betreffenden internationalen Organisation, wenn es sich um einen internationalen Beamten handelt, oder beim Entsende- staat, wenn es sich um ein Mitglied einer ständigen Mission handelt, verlangen. Wenn die Aufhebung der Immunität zuge- standen wird, kann das zuständige Gericht den Rechtsstreit beurteilen. Das EDA kann nötigenfalls - und wenn es die Um- stände erlauben - weitere Massnahmen gegen einen Arbeit- geber ergreifen, wie zum Beispiel ihm inskünftig die Einstel- lung von Hauspersonal untersagen oder im äussersten Fall diesen ausweisen, wenn ein Rechtsstreit nicht befriedigend gelöst werden konnte oder der Verstoss gegen die bestehen- den Vorschriften besonders schwerwiegend war. In diesem Zusammenhang muss erwähnt werden, dass sämtliche im multilateralen Bereich getroffenen Massnahmen gegen einen Angehörigen einer Mission oder gegen einen «internationa- len» Beamten im Einvernehmen mit der Uno zu erfolgen ha- ben und entsprechend belegt sein müssen (die ständigen Missionen sind bei den internationalen Organisationen und nicht bei der Schweiz akkreditiert). Der Bundesrat wird im Rahmen des bestehenden internatio- nalen Rechts alles daransetzen, um sicherzustellen, dass die Rechte der Hausangestellten respektiert werden. Als erste Massnahme erarbeitet das EDA derzeit, im Einvernehmen mit allen anderen betroffenen Bundesämtern, einen Entwurf eines Arbeitsvertrages, der dem Bundesrat zur Genehmigung vor- gelegt werden wird und der inskünftig für die Anstellung von Hauspersonal obligatorisch werden soll. Es handelt sich da- bei um die Schaffung einer klaren Regelung der Arbeitsbedin- gungen sowie der Pflichten des Arbeitgebers und des Arbeit- nehmers (Sozialversicherung, Arbeitszeit, Ferien, Minimal- löhne und andere Leistungen des Arbeitgebers oder Ange- stellten). Dieser Vertrag soll auch inskünftig Schwierigkeiten verhindern, die oftmals daraus entstanden, dass Anstellungs- bedingungen nur mündlich abgesprochen wurden oder ein- zig Lebensbedingungen der Herkunflsstaaten der Vertrags- parteien entsprachen, ohne der schweizerischen öffentlichen Ordnung Rechnung zu tragen. Erklärung der Interpellantin: teilweise befriedigt Déclaration de l'interpellatrice: partiellement satisfaite</w:t>
      </w:r>
    </w:p>
    <w:p>
      <w:r>
        <w:t>Schweizerisches Bundesarchiv, Digitale Amtsdruckschriften Archives fédérales suisses, Publications officielles numérisées Archivio federale svizzero, Pubblicazioni ufficiali digitali Interpellation Robert «Sklavenhalterei» in der Schweiz Interpellation Robert «Esclavage» en Suisse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93.3187 Numéro d'objet Numero dell'oggetto Datum 17.12.1993 - 08:00 Date Data Seite 2536-2537 Page Pagina Ref. No</w:t>
      </w:r>
    </w:p>
    <w:p>
      <w:r>
        <w:rPr>
          <w:b/>
        </w:rPr>
        <w:t>E. 20</w:t>
      </w:r>
    </w:p>
    <w:p>
      <w:r>
        <w:t>023 533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