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93.3130 vom 18. Juni 1993</w:t>
      </w:r>
    </w:p>
    <w:p>
      <w:r>
        <w:t>Bundesverwaltung, 1993-06-18, DE</w:t>
      </w:r>
    </w:p>
    <w:p>
      <w:r>
        <w:rPr>
          <w:b/>
        </w:rPr>
        <w:t xml:space="preserve">Quelle: </w:t>
      </w:r>
      <w:r>
        <w:t>https://mcp.opencaselaw.ch/entscheid/ch_vb_93.3130</w:t>
      </w:r>
    </w:p>
    <w:p>
      <w:r>
        <w:t>FR: CH_VB 93.3130 du 18 juin 1993</w:t>
      </w:r>
    </w:p>
    <w:p>
      <w:r>
        <w:t>IT: CH_VB 93.3130 del 18 giugno 1993</w:t>
      </w:r>
    </w:p>
    <w:p>
      <w:pPr>
        <w:pStyle w:val="Heading2"/>
      </w:pPr>
      <w:r>
        <w:t>Erwägungen</w:t>
      </w:r>
    </w:p>
    <w:p>
      <w:r>
        <w:rPr>
          <w:b/>
        </w:rPr>
        <w:t>E. 18</w:t>
      </w:r>
    </w:p>
    <w:p>
      <w:r>
        <w:t>juin 1993 l'agriculture), les exploitants concernés ont bénéficié d'une période de transition de douze ans pour réduire leurs effectifs d'animaux De plus, la possibilité existait au départ d'aban- donner volontairement des places d'écurie excédentaires moyennant indemnisation (art. 19a let. d et art 19e de la loi sur l'agriculture). Des indemnités d'une valeur totale de 101,5 millions de francs ont été versées de 1980 à 1984. La ré- duction des effectifs maximums trop élevés en vertu de la loi sur la protection des eaux (art 14) a également fait l'objet d'une possibilité d'indemnisation (ordonnance du 13 janvier 1993 concernant les contributions pour abandon d'exploita- tions, réduction de cheptel et adaptations). L'ordonnance du 26 avril 1993 instituant des paiements di- rects complémentaires empêche, par le biais d'une disposi- tion transitoire, que, suite à la nouvelle orientation de la politi- que agricole, une partie des agriculteurs reçoivent, sans com- pensation et sans possibilité de réagir, moins de paiements di- rects que jusqu'ici. Les bénéficiaires des contributions aux dé- tenteurs d'animaux reçoivent des paiements directs complé- mentaires au moins dans la même mesure que le montant versé jusqu'ici, auquel s'ajoute un supplément de 10 pour cent En outre, la li- mite d'âge pour pouvoir bénéficier des paiements directs complémentaires n'entrera en vigueur que le 1 er janvier 1994 de sorte que d'éventuelles cessions prévues dans le cadre fa- milial sont encore possibles jusqu'à cette date. Les mesures qui ont été prises jusqu'ici devraient permettre aussi à l'avenir de respecter les principes. Le Conseil fédéral estime que, pour l'instant, il n'est pas nécessaire d'élaborer un droit transitoire spécial. Erklärung des Interpellanten: befriedigt Déclaration de l'interpellateur: satisfait #ST# 93.3147 Interpellation der freisinnig-demokratischen Fraktion Handelspolitische Folgen eines Agrarschutzes für Hors-sol-Produkte Interpellation du groupe radical-démocratique Politique commerciale. Conséquences d'une extension du protectionnisme agricole aux produits hors-sol Wortlaut der Interpellation vom 18. März 1993 Die faktische Ausdehnung des Agrarschutzes auf Hors-sol- Produkte führt zwangsläufig zu einer Steigerung der inländi- schen Produktion. Als Folge davon würden Importe, nament- lich aus den südlichen EG-Ländern, zurückgedrängt Dies in einem Zeitpunkt, wo vielmehr die EG von der Schweiz Kreuz- konzessionen im Agrarbereich verlangt Wirfragen den Bundesrat: 1. Welche Auswirkungen hätte ein solcher Schritt der Schweiz auf bilaterale Verhandlungen, wie sie nach dem EWR-Nein vor- dringlich sind? 2. Liesse sich ein solcher Schritt in der heutigen Lage mit der Bestimmung des Landwirtschaftsgesetzes (Art. 23 Abs. 1) ver- einbaren, welche vom Bund bei Einfuhrbeschränkungen «Rücksichtnahme auf andere Wirtschaftskreise» verlangt? 3. Welche Auswirkungen wären namentlich für die 30 000 Ar- beitsplätze in der Textilwirtschaft zu gewärtigen, welche ohne baldige Aushebung der diskriminierenden EG-Regelung im passiven Veredelungsverkehr (PW) zu einem grossen Teil ge- fährdet sind? (Der faktische Ausbau des schweizerischen Agrarschutzes würde ausgerechnet die südlichen EG-Mitglie- der treffen, welche sich bisher gegen eine Lösung gesperrt und Kreuzkonzessionen zugunsten ihrer Agrarexporte in die Schweiz gefordert haben). Texte de l'interpellation du 18 mars 1993 L'extension de fait du protectionnisme agricole aux produits hors-sol entraîne forcément une augmentation de la produc- tion indigène. Par contrecoup, il pourrait s'ensuivre une limita- tion des importations, et notamment de celles en provenance des pays du Sud de la Communauté européenne. Or, cette mesure intervient précisément à un moment où la CE exige des concessions «croisées» de la part de la Suisse dans le do- maine agricole. Nous posons dès lors les questions suivantes au Conseil fédéral: 1. Quelles pourraient être les conséquences d'une telle me- sure prise par la Suisse sur les négociations bilatérales deve- nues prioritaires après le non à l'EEE? 2. Cette mesure est-elle compatible, dans la situation actuelle, avec la disposition de la loi sur l'agriculture (art. 23 al. 1) qui exige de la Confédération qu'en cas de limitation des importa- tions, elle tienne compte des autres branches économiques? 3. Quelles conséquences cette mesure pourrait-elle avoir no- tamment sur les 30 000 emplois du secteur textile qui, si la ré- glementation communautaire discriminatoire dans le do- maine du trafic de perfectionnement passif (TPPT) n'est pas bientôt levée, sont en grande partie menacés? (L'extension de fait du protectionnisme de la Suisse en matière agricole tou- cherait précisément les pays du Sud de la CE, qui se sont jusqu'à présent opposés à une solution et ont exigé des concessions «croisées» au profit de leurs exportations agrico- les vers la Suisse). Sprecher-Porte-parole: Loeb François Schriftliche Begründung Die Urheber verzichten auf eine Begründung und wünschen eine schriftliche Antwort Développement par écrit Les auteurs renoncent au développement et demandent une réponse écrite. Schriftliche Stellungnahme des Bundesrates vom 12. Mai 1993 Der Bundesrat hat im 7. Landwirtschaftsbericht die Neuorien- tierung der schweizerischen Landwirtschaftspolitik dargelegt. Einerseits sollen die Preise verstärkt nach dem Markt und nach aussenwirtschaftlichen Gesichtspunkten mit dem lang- fristigen Ziel einer EG-Angleichung ausgerichtet werden, an- dererseits ist mit der Einführung der produktunabhängigen, ergänzenden Direktzahlungen ein angemessenes Einkom- men zu sichern. Mittelfristig dürfte dies zu einer Senkung des Grenzschutzes führen. Im weiteren hat der Bundesrat klar fest- gehalten, dass eine Verdrängung von Importen durch eine er- höhte Inlandproduktion nicht mehr in Frage kommt Die am 5. Mai 1992 versuchsweise für ein Jahr vom EVD erlas- sene Verordnung betreffend die Uebernahme von Tomaten und Gurken ist um ein Jahr, d. h. bis zum 30. April 1994 verlän- gert worden. Diese Verlängerung der Versuchsphase drängte sich auf, weil deren Dauer zu kurz war, um ausreichende Erfah- rungen für einen Entschluss über die künftige Regelung der Hors-sol-Produkte im Rahmen des Agrarschutzes zu gewin- nen. Im weiteren sind verschiedene Fragen noch offen, na- mentlich der Abschluss eines Agrarabkommens im Rahmen der Gatt-Uruguay Runde (der Entwurf vom 20. Dezember 1991 sieht die Umwandlung aller nicht-tarifarischen Massnah- men in Zölle - Tarif izierung- vor). Da eine allfällige grundsätz- liche Aenderung der Verordnung rechtzeitig angekündigt wer- den müsste, wird das EVD spätestens Ende Januar 1994 im Lichte der bis dann gemachten Erfahrungen über den definiti- ven Status der Hors-sol-Produktion entscheiden. Die Verordnung gewährt teils auch den nach der Hors-sol- Methode produzierten Tomaten und Gurken einen angemes- senen Schutz. Wie bis anhin richtet sich aber die zeitliche Fest-</w:t>
      </w:r>
    </w:p>
    <w:p>
      <w:r>
        <w:t>Schweizerisches Bundesarchiv, Digitale Amtsdruckschriften Archives fédérales suisses, Publications officielles numérisées Archivio federale svizzero, Pubblicazioni ufficiali digitali Interpellation Etique Verunsicherung der Bauern Interpellation Etique Insécurité paysanne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93.3130 Numéro d'objet Numero dell'oggetto Datum 18.06.1993 - 08:00 Date Data Seite 1421-1422 Page Pagina Ref. No</w:t>
      </w:r>
    </w:p>
    <w:p>
      <w:r>
        <w:rPr>
          <w:b/>
        </w:rPr>
        <w:t>E. 20</w:t>
      </w:r>
    </w:p>
    <w:p>
      <w:r>
        <w:t>022 921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