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93.3126 vom 18. Juni 1993</w:t>
      </w:r>
    </w:p>
    <w:p>
      <w:r>
        <w:t>Bundesverwaltung, 1993-06-18, DE</w:t>
      </w:r>
    </w:p>
    <w:p>
      <w:r>
        <w:rPr>
          <w:b/>
        </w:rPr>
        <w:t xml:space="preserve">Quelle: </w:t>
      </w:r>
      <w:r>
        <w:t>https://mcp.opencaselaw.ch/entscheid/ch_vb_93.3126</w:t>
      </w:r>
    </w:p>
    <w:p>
      <w:r>
        <w:t>FR: CH_VB 93.3126 du 18 juin 1993</w:t>
      </w:r>
    </w:p>
    <w:p>
      <w:r>
        <w:t>IT: CH_VB 93.3126 del 18 giugno 1993</w:t>
      </w:r>
    </w:p>
    <w:p>
      <w:pPr>
        <w:pStyle w:val="Heading2"/>
      </w:pPr>
      <w:r>
        <w:t>Erwägungen</w:t>
      </w:r>
    </w:p>
    <w:p>
      <w:r>
        <w:rPr>
          <w:b/>
        </w:rPr>
        <w:t>E. 18</w:t>
      </w:r>
    </w:p>
    <w:p>
      <w:r>
        <w:t>Juni 1993 1421 Interpellation Etique tation, par rapport à la moyenne, des contingents de sta- giaires. Les autorités fédérales apportent aux stagiaires en quête d'emploi une aide indirecte sous diverses formes. L'Ofiamt or- ganise régulièrement des campagnes d'information auprès des institutions intéressées (écoles professionnelles, services d'orientation professionnelle, offices du travail) et dans les mé- dias; ces actions rencontrent toujours un grand intérêt parmi les stagiaires potentiels. D'autre part, l'Ofiamt distribue aux fu- turs stagiaires, à l'intention des employeurs étrangers poten- tiels, des brochures d'information (en allemand, français ou anglais) décrivant l'échange de stagiaires et les facilités qu'il comporte en matière d'autorisation. L'Ofiamt édite également divers documents destinés à faciliter la rédaction de la candi- dature (schéma de traduction du certificat de capacité profes- sionnelle, directives pour la recherche d'un emploi et le dépôt de la demande, traduction des diplômes Esca et ETS). Enfin, l'Ofiamt publie tous les mois un bulletin d'offres d'emploi à l'étranger distribué à plus de 1000 abonnés (individus, entre- prises, écoles, services d'orientation professionnelle, offices du travail, etc.) et à quelque 600 à 1000 autres intéressés ponctuels. De plus, la Commission suisse pour l'échange de stagiaires avec l'étranger (CSESE), qui représente l'économie privée, est en train de préparer, en collaboration avec l'Ofiamt, une série de mesures destinées à aider activement les stagiai- res suisses (affiliation à la CSESE, développement des mesu- res PR, aide active au placement). Le dernier en date des accords de stagiaires a été signé avec l'Italie afin 1991, mais en raison d'un problème de formalité de la part de l'Italie, il est entré en vigueur le 23 mars 1993 seule- ment. Le 20 janvier 1993, le Conseil fédéral a approuvé un ac- cord de stagiaires conclu avec la Pologne; il sera signé sous peu. Le Conseil fédéral s'apprête à approuver de nouveaux accords avec la Russie et l'Albanie. Des négociations viennent d'être entamées avec le Portugal et devraient l'être cette an- née encore avec la Bulgarie. Enfin, de premiers contacts infor- mels en vue de la conclusion d'accords de stagiaires ont été pris avec plusieurs Etats d'outre-mer. Erklärung der Interpellanten: befriedigt Déclaration des interpellateurs: saisfaits #ST# 93.3130 Interpellation Etique Verunsicherung der Bauern Insécurité paysanne Wortlaut der Interpellation vom 17. März 1993 Ist der Bundesrat bereit, ein Uebergangsrecht auszuarbeiten, das eine Anpassungsstrategie für die schweizerische Land- wirtschaft festlegt? Insbesondere sind zur Sicherung eines Uebergangs, der Verfassungsgrundsätze wie Rechtssicher- heit und Treu und Glauben wahrt sowie für die Landwirtschaft wirtschaftlich und sozial tragbar und für unser Land politisch tragbar ist, genügend lange Fristen vorzusehen. fexte de l'interpellation du 17 mars 1993 Le Conseil fédéral est-il prêt à élaborer un droit transitoire concrétisant une stratégie d'adaptation de l'agriculture suisse? Il prévoira notamment des délais suffisants pour assu- rer une transition qui respecte les principes constitutionnels tels que la sécurité du droit et la protection de la bonne foi et qui soit économiquement et socialement supportable pour l'agriculture et politiquement supportable pour le pays. Mitunterzeichner - Cosignataires: Comby, Philipona, Rohr- basser (3) Schriftliche Begründung - Développement par écrit Lors de la révision de la loi sur l'agriculture, en 1979, on visait à maintenir l'existence d'un maximum d'exploitations agricoles et on encourageait de ce fait les paysans à se lancer dans de gros investissements pour rendre leurs entreprises plus pro- ductives. Or, sous la pression d'événements extérieurs et intérieurs, le Conseil fédéral et le Parlement ont rapidement changé la poli- tique agricole suisse en prenant une série de décisions législa- tives. Certes, ce changement de cap était motivé par des considérations économiques et financières intérieures et exté- rieures, mais l'ensemble de l'opération ne donne pas encore les garanties nécessaires en vue du respect intégral des prin- cipes constitutionnels tels que la sécurité du droit et la protec- tion de la bonne foi. Cela explique l'absence de mesures tran- sitoires qui eussent permis des adaptations plus faciles dans un climat plus serein et moins stressant pour les intéressés. Le malaise paysan est une réalité que l'on ne peut ignorer et l'on ne saurait invoquer les risques inhérents à toute entreprise économique pour justifier l'allure trop rapide des réformes et l'absence d'un véritable concept de transition. En effet, l'acti- vité agricole est fortement dépendante des conditions-cadres de la législation définissant la politique agricole à partir de la- quelle les paysans prennent leurs décisions de produire et d'investir. Il va de soi que l'agriculture a besoin d'un minimum de sécurité juridique et qu'elle ne peut faire face dans un contexte juridique souvent et rapidement modifié. Aussi, la question d'un droit de transition se pose qui pourrait prévoir des mesures telles que la mise en place d'une straté- gie destinée à faciliter des mesures d'adaptation et à les ren- dre plus supportables. Schriftliche Stellungnahme des Bundesrates vom 12. Mai 1993 Rapport écrit du Conseil fédéral du 12 mai 1993 Le 7e rapport sur l'agriculture et les paiements directs en vertu des nouveaux articles 31 a et 31 b de la loi sur l'agriculture éta- blissent pour l'agriculture un concept d'adaptation flexible et efficace. Le passage d'une politique de revenu basée sur des prix administratifs élevés à celle d'une politique se fondant sur des paiements directs non liés au produit peut s'opérer d'une manière progressive en fonction des nécessités de la politique agricole et de celle du commerce extérieur. En la matière, l'élé- ment déterminant pour le revenu agricole, c'est la mesure dans laquelle une baisse des prix et le renchérissement peu- vent être compensés par des paiements directs supplémentai- res. La décision à ce sujet et à propos de la rapidité des chan- gements incombe dans une large mesure au Parlement dans le cadre du budget L'offre déposée par le Conseil fédéral, le 3 avril 1992, dans la perspective d'une éventuelle conclusion des négociations de l'Uruguay Round du Gatt prévoit pour l'agriculture une diminu- tion supportable du soutien lié au produit qui peut être com- pensée, si cela est nécessaire, par des paiements directs non liés au produit (green box). Il est prévu, au cas où l'ajustement structurel allant au-delà de ce qui est supportable s'avérerait nécessaire, de prendre des mesures sociales spécialement en faveur de l'agriculture. Le DFEP a institué une commission d'experts qui doit entre autres présenter, jusqu'à fin 1994, des propositions à ce sujet (commission Economie rurale prési- dée par le Prof. Bernard Lehmann de l'EPF de Zurich). Les buts que la constitution fixe seront ainsi maintenus même en cas de forte pression d'adaptation. A l'avenir, l'Etat est aussi tenu de respecter les principes de la protection de la bonne foi et de la sécurité du droit. Ces derniers offrent une marge de manoeuvre relativement grande et non encore épuisée pour façonner les conditions-cadres économiques. Les investisse- ments réalisés jusqu'ici pourront continuer à faire l'objet d'amortissements. Là où cela n'était pas possible, on a tou- jours jusqu'à maintenant prévu, selon les cas, des réglementa- tions transitoires et d'indemnisation. Relevons à ce propos les exemples suivants: Lors de l'introduction des effectifs maximums dans la produc- tion de viande et d'oeufs (art. 19a lei. a et art. 19b de la loi sur</w:t>
      </w:r>
    </w:p>
    <w:p>
      <w:r>
        <w:t>Schweizerisches Bundesarchiv, Digitale Amtsdruckschriften Archives fédérales suisses, Publications officielles numérisées Archivio federale svizzero, Pubblicazioni ufficiali digitali Interpellation der freisinnig-demokratischen Fraktion Stagiaires-Abkommen Interpellation du groupe radical-démocratique Accords réglant l'échange de stagiaires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93.3126 Numéro d'objet Numero dell'oggetto Datum 18.06.1993 - 08:00 Date Data Seite 1419-1421 Page Pagina Ref. No</w:t>
      </w:r>
    </w:p>
    <w:p>
      <w:r>
        <w:rPr>
          <w:b/>
        </w:rPr>
        <w:t>E. 20</w:t>
      </w:r>
    </w:p>
    <w:p>
      <w:r>
        <w:t>022 920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