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93.3118 vom 18. Juni 1993</w:t>
      </w:r>
    </w:p>
    <w:p>
      <w:r>
        <w:t>Bundesverwaltung, 1993-06-18, DE</w:t>
      </w:r>
    </w:p>
    <w:p>
      <w:r>
        <w:rPr>
          <w:b/>
        </w:rPr>
        <w:t xml:space="preserve">Quelle: </w:t>
      </w:r>
      <w:r>
        <w:t>https://mcp.opencaselaw.ch/entscheid/ch_vb_93.3118</w:t>
      </w:r>
    </w:p>
    <w:p>
      <w:r>
        <w:t>FR: CH_VB 93.3118 du 18 juin 1993</w:t>
      </w:r>
    </w:p>
    <w:p>
      <w:r>
        <w:t>IT: CH_VB 93.3118 del 18 giugno 1993</w:t>
      </w:r>
    </w:p>
    <w:p>
      <w:pPr>
        <w:pStyle w:val="Heading2"/>
      </w:pPr>
      <w:r>
        <w:t>Erwägungen</w:t>
      </w:r>
    </w:p>
    <w:p>
      <w:r>
        <w:rPr>
          <w:b/>
        </w:rPr>
        <w:t>E. 18</w:t>
      </w:r>
    </w:p>
    <w:p>
      <w:r>
        <w:t>juin 1993 construction des routes nationales, l'achèvement du réseau serait retardé de plusieurs années». Le vote ayant été positif, le Conseil fédéral peut-il nous confir- mer que plus rien ne s'oppose désormais à l'achèvement d'ici l'an 2000-2005 du réseau des routes nationales, les moyens financiers suffisants étant proposés aux budgets de la Confé- dération ces prochaines années ? Peut-il en outre nous préci- ser l'affectation des 100 millions de francs supplémentaires votés par les Chambres fédérales pour 1993 en cas d'accepta- tion des 20 centimes ? Mitunterzeichner - Cosignataires: Aubry, Berger, Bezzola, Chevallaz, Comby, Etique, Fischer-Seengen, Fritschi Oscar, Mamie, Miesch, Philipona, Poncet, Rohrbasser, Sandoz, Sa- vary, Schmied Walter, Stamm Luzi (17) Schriftliche Begründung - Développement par écrit L'auteur renonce au développement et demande une réponse écrite. Schriftliche Stellungnahme des Bundesrates vom 5. Mai 1993 Rapport écrit du Conseil fédéral du5mai1993 Le 1er avril 1992, le Conseil fédéral a fixé le quatrième pro- gramme de construction à long terme. Celui-ci prévoit l'achè- vement du réseau d'ici à l'an 2005. Il a cependant été conçu en prévision d'une augmentation de 25 centimes par litre de la taxe de base sur les carburants. Dans l'intervalleje Parlement a ramené ce supplément à 20 centimes par litre, et le peuple a confirmé la décision. Il faut s'attendre à ce que le manque à gagner qui en résultera se traduise par un léger retard dans la réalisation; les principaux tronçons n'en seront toutefois pas affectés, le travail s'y poursuivant comme prévu. Dans l'opti- que actuelle, il paraît possible d'atteindre l'essentiel des objec- tifs du programme. Cela suppose cependant que l'affectation prévue du produit de la redevance sur le trafic des poids lourds et de la vignette autoroutière entre en vigueur dès 1995. Les décisions des Chambres sont également réservées. En effet, le Parlement ayant la haute main sur le budget, il fixe les priorités et dicte ainsi le rythme des travaux, que le Conseil fédéral est tenu de respecter. Les 100 millions de francs supplémentaires accordés par le Conseil national et par celui des Etats pour 1993 profiteront surtout aux tronçons ci-après: N 1 Yverdon-Morat (VD/FR); N 1a évitement de Plan-les-Ouates (GE); N 2 triangle de Gel- iert (BS); N 3 Frick-tunnel du Bözberg-Birrfeld (AG); N 4 tra- versée de la ville de Schaffhouse (SH) ; N 5 Zuchwil-Nennigko- fen (SO) et Neuchâtel Est-Saint-Biaise (NE); N 8 Ewil-Sarnen Sud (OW); N 9 Sion-Sierre (VS); N 16 Glovelier-Delémont Ouest (JU) et Tavannes-La Heutte (BE). La répartition du sup- plément entre les tronçons se fera après consultation des can- tons au cours du programme de construction 1993. Erklärung des Interpellanten: teilweise befriedigt Déclaration de l'interpellateur: partiellement satisfait #ST# 93.3118 Interpellation Bührer Gerold Verwendung des Zusatzkredites von 100 Millionen Franken für den Nationalstrassenbau Routes nationales. Utilisation du crédit supplémentaire de 100 millions de francs Wortlaut der Interpellation vom 17. März 1993 Aufgrund der gutgeheissenen Benzinzollerhöhung um</w:t>
      </w:r>
    </w:p>
    <w:p>
      <w:r>
        <w:rPr>
          <w:b/>
        </w:rPr>
        <w:t>E. 20</w:t>
      </w:r>
    </w:p>
    <w:p>
      <w:r>
        <w:t>022 927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