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93.3088 vom 18. Juni 1993</w:t>
      </w:r>
    </w:p>
    <w:p>
      <w:r>
        <w:t>Bundesverwaltung, 1993-06-18, DE</w:t>
      </w:r>
    </w:p>
    <w:p>
      <w:r>
        <w:rPr>
          <w:b/>
        </w:rPr>
        <w:t xml:space="preserve">Quelle: </w:t>
      </w:r>
      <w:r>
        <w:t>https://mcp.opencaselaw.ch/entscheid/ch_vb_93.3088</w:t>
      </w:r>
    </w:p>
    <w:p>
      <w:r>
        <w:t>FR: CH_VB 93.3088 du 18 juin 1993</w:t>
      </w:r>
    </w:p>
    <w:p>
      <w:r>
        <w:t>IT: CH_VB 93.3088 del 18 giugno 1993</w:t>
      </w:r>
    </w:p>
    <w:p>
      <w:pPr>
        <w:pStyle w:val="Heading2"/>
      </w:pPr>
      <w:r>
        <w:t>Erwägungen</w:t>
      </w:r>
    </w:p>
    <w:p>
      <w:r>
        <w:rPr>
          <w:b/>
        </w:rPr>
        <w:t>E. 18</w:t>
      </w:r>
    </w:p>
    <w:p>
      <w:r>
        <w:t>Juni 1993 N 1431 Interpellation Cavadini Adriano Européenne des Postes et des Télécommunications), die der- zeit 34 Mitgliedstaaten zählt, und wurden vom ETSI (European Technical Standards Institute), dem auch die Schweiz ange- hört, ausgearbeitet. Sie sind in über 40 Staaten verbindlich. Die geschilderte Zusammenarbeit ist ein unverzichtbarer Fak- tor für die Entwicklung des Telekommunikationssektors in ganz Europa Für die Schweiz, die nicht zum Europäischen Wirtschaftsraum (EWR) gehört, erlässt das Bundesamt für Kommunikation (Bakom) die anwendbaren technischen Vor- schriften auf der Grundlage der harmonisierten Normen des ETSI, die ihrerseits ebenfalls die Grundlage für die Vorschriften der Europäischen Gemeinschaft (EG) sind. Zu den einzelnen Fragen nimmt der Bundesrat wie folgt Stel- lung: 1. In Anwendung der derzeitigen technischen Vorschriften des Bakom lässt sich sagen, dass GSM die Abhörsicherheit der Telefongespräche mittels eines Verschlüsselungsverfahrens, das auf der Stufe des Netzes (Basisstation) wie auch der zuge- lassenen Funktelefone (Endgeräte) eingesetzt wird, effizient gewährleisten kann. Das Natel-D-Netz der PTT-Betriebe, das kürzlich in Betrieb genommen wurde, basiert auf diesen GSM-Normen. Zusätzliche Sicherheit gewährt das Fernmel- degeheimnis gemäss Artikel 15 des Fernmeldegesetzes (FMG). Die zitierte Bestimmung untersagt jedem, der mit fern- meldedienstlichen Aufgaben betraut ist, Dritten Angaben über den Fernmeldeverkehr eines Teilnehmers zu machen oder Dritten zu ermöglichen, Angaben darüber zu machen. Erlaubt sind hingegen die amtlichen Ueberwachungsmassnahmen nach Artikel 179octies des Schweizerischen Strafgesetzbu- ches (StGB). Diese amtlichen Abhörmassnahmen, die unter gerichtlicher Aufsicht erfolgen, können angeordnet werden, um ein Verbrechen oder Vergehen zu verfolgen oder zu verhin- dern, dessen Schwere oder Eigenart den Eingriff rechtfertigt. Dasselbe gilt für Straftaten, die mittels Telefon begangen wurden. 2. Der Bundesrat wird sich für die Beibehaltung der aktuellen Sicherheitsvorschriften, die derzeit sowohl auf der nationalen Ebene wie auch im Rahmen unserer Mitarbeit in verschiede- nen internationalen Gremien verlangt werden, einsetzen. Eine Abänderung dieser Vorschriften im Sinne einer Abschwä- chung des Abhörschutzes für Telefongespräche hätte erhebli- che wirtschaftliche Folgen (technische Anpassungen des Net- zes, Rückzug oder Anpassung der bereits im Verkehr befindli- chen Apparate). Allerdings muss hervorgehoben werden, dass mit der Einführung von Natel D jegliche Art von Abhö- rung, auch im Rahmen des Gesetzes erfolgende Kontrollen, aus technischen Gründen schwieriger geworden sind. Unsere Haltung gegenüber unseren europäischen Partnern, mit de- nen wir das paneuropäische Funktelefonsystem gemeinsam erarbeitet haben, darf uns nicht in die Isolation führen. Eine solche Situation könnte schwerwiegende Folgen für die Be- nutzer wie für den Betreiber des Netzes haben. 3. Die Entwicklung eigener schweizerischer technischer Lö- sungen erscheint uns nicht angebracht, müssten doch so- wohl das Netz wie auch die Endgeräte abgeändert werden. Ausserdem könnte die Einführung nationaler Vorschriften dazu führen, dass Natel D mit dem GSM inkompatibel wäre. Schliesslich ist zu erwähnen, dass die Erarbeitung der not- wendigen Techniken, um das legale Abhören von Telefonge- sprächen möglich zu machen, wahrscheinlich weniger Zeit beanspruchen wird als das Verfahren zur Abänderung der har- monisierten europäischen GSM-Normen. 4. Im vorliegenden Fall hat das Bakom zurzeit keinerlei Abän- derungen der technischen Vorschriften vorgesehen. Sollte eine Abänderung Nachteile für die Bürger mit sich bringen, hätten diese dennoch keinen Anspruch auf Schadenersatz. Die Möglichkeit einer Gesetzesänderung bleibt immer vorbe- halten. Erklärung des Interpellanten: nicht befriedigt Déclaration de l'interpellateur: non satisfait #ST# 93.3088 Interpellation Cavadini Adriano Bahnverbindungen Tessin-Mailand Interpellanza Cavadini Adriano Collegamenti ferroviari Ticino-Milano Interpellation Cavadini Adriano Liaisons ferroviaires Tessin-Milan Wortlaut der Interpellation vom 9. März 1993 Am 4. Oktober 1990 habe ich eine Motion eingereicht, deren Ziel die Herstellung besserer Bahnverbindungen zwischen dem Kanton Tessin und Mailand war. Tatsächlich legen nur je zwei Züge pro Tag in Richtung Mailand bzw. in Richtung Zü- rich die 77 Bahnkilometer lange Strecke Lugano-Mailand in rund einer Stunde zurück; die übrigen 16 internationalen Züge benötigten und benötigen dafür bis heute zwischen 90 und 95 Minuten (sofern sie nicht verspätet sind), und zwar wegen des längeren Halts an der Grenze für die Zollkontrolle und we- gen des Lokomotivwechsels. In seiner Antwort räumte der Bundesrat ein, es sei notwendig, die Fahrzeiten zwischen Lu- gano-Chiasso und Mailand zu reduzieren, und wies darauf hin, dass für die Verwirklichung dieses Ziels die Anschaffung von Mehrstromtreibfahrzeugen erforderlich sei. Inzwischen hat der Kanton Tessin der Verwirklichung der Neuen Eisenbahn-Alpentransversale seine klare und uner- lässliche Unterstützung zugesagt. Leider muss ich meiner Ent- täuschung über einen kürzlich erfolgten Entscheid der SBB Ausdruck geben, der den mir seinerzeit gegebenen Zusiche- rungen praktisch zuwiderläuft. Mit dem Fahrplanprojekt 1993-1995 wollen die SBB nämlich einen Eurocity-Zug ab- schaffen, der Lugano um 9.17 Uhr verlässtund um 10.25 Uhr in Mailand ankommt beziehungsweise der Mailand um 7.05 Uhr verlässt und um 8.05 Uhr in Lugano ankommt (von wo er dann nach Zürich weiterfährt). Diesen ausgezeichneten Zug will man durch einen anderen Schnellzug ersetzen, der jedoch an der Grenze viel Zeit ver- liert. Das Vorhaben zeugt von einem völligen Mangel an Sensi- bilität seitens der SBB. Der erwähnte Zug mit seinen 192 Sitz- plätzen ist zwar auf der Strecke Zürich-Bellinzona nur schwach besetzt (mit durchschnittlich etwa 50 Reisenden), weist aber zwischen Bellinzona-Lugano und Mailand sehr gute Frequenzen auf, nämlich im Durchschnitt über 130 Rei- sende auf der Strecke Lugano-Mailand, was einer Auslastung von 67 Prozent entspricht. In der Gegenrichtung ist die Fre- quenz schlechter, was sich aber mit dem völlig unattraktiven Fahrplan erklären lässt. Der Staatsrat des Kantons Tessin hat am 1. Februar 1993 u. a. auch gegen diesen Entscheid Beschwerde erhoben. Dieser verzögert die Verwirklichung der Forderung des Kantons nach schnelleren und häufigeren Bahnverbindungen um Jahre. Diese Verbindungen sollten Reisenden zugute kommen, die heute wegen der langen Wartezeiten in Chiasso benachteiligt sind. Es ist unverständlich, dass die SBB dem Kanton Tessin eine Mehrstromkomposition wegnehmen, die die Grenze ohne Lo- komotivwechsel überqueren kann. Stattdessen wollen sie diese Komposition - wenn ich richtig informiert bin - auf der Strecke Zürich-Stuttgart einsetzen. Dort erübrigt sich jedoch der Einsatz von Mehrstromlokomotiven, weil das Stromversor- gungssystem auf dem schweizerischen und dem deutschen Schienennetz das gleiche ist. Aufgrund dieser Überlegungen ersuche ich den Bundesrat,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