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93.3053 vom 14. Juni 1993</w:t>
      </w:r>
    </w:p>
    <w:p>
      <w:r>
        <w:t>Bundesverwaltung, 1993-06-14, DE</w:t>
      </w:r>
    </w:p>
    <w:p>
      <w:r>
        <w:rPr>
          <w:b/>
        </w:rPr>
        <w:t xml:space="preserve">Quelle: </w:t>
      </w:r>
      <w:r>
        <w:t>https://mcp.opencaselaw.ch/entscheid/ch_vb_93.3053</w:t>
      </w:r>
    </w:p>
    <w:p>
      <w:r>
        <w:t>FR: CH_VB 93.3053 du 14 juin 1993</w:t>
      </w:r>
    </w:p>
    <w:p>
      <w:r>
        <w:t>IT: CH_VB 93.3053 del 14 giugno 1993</w:t>
      </w:r>
    </w:p>
    <w:p>
      <w:pPr>
        <w:pStyle w:val="Heading2"/>
      </w:pPr>
      <w:r>
        <w:t>Erwägungen</w:t>
      </w:r>
    </w:p>
    <w:p>
      <w:r>
        <w:rPr>
          <w:b/>
        </w:rPr>
        <w:t>E. 14</w:t>
      </w:r>
    </w:p>
    <w:p>
      <w:r>
        <w:t>juin 1993 le soir pour permettre aux personnes travaillant dans la région de Neuchâtel de s'y rendre sans perte de temps supplémen- taire? Dans son rapport final, le groupe de réflexion est arrivé à la conclusion que, dans les conditions actuelles de la concur- rence, les CFF ne peuvent pas couvrir les coûts totaux du transport des marchandises et des voyageurs, même s'ils ré- duisent massivement l'offre et la taille du réseau, même en augmentant considérablement l'efficacité interne et en amélio- rant les conditions-cadres. Si l'Etat prend à sa charge les amortissements et les intérêts de l'infrastructure, il existe une zone comprise entre 65 et 83 pour cent du réseau actuel qui permet de maintenir cons- tant le résultat global. J'ai trouvé ces informations aux pages 77 et 78 du rapport C'est là qu'on nous signale les</w:t>
      </w:r>
    </w:p>
    <w:p>
      <w:r>
        <w:rPr>
          <w:b/>
        </w:rPr>
        <w:t>E. 17</w:t>
      </w:r>
    </w:p>
    <w:p>
      <w:r>
        <w:t>pour cent du réseau qui posent un problème de coût et dont les perspectives d'amélioration de la rentabilité sont ex- trêmement minces. Selon les indications fournies par le rap- port intermédiaire, les économies réalisées en réduisant le ré- seau de 17 pour cent et en démantelant le trafic régional se- raient de l'ordre de 850 millions de francs. Mais la manière dont ce montant a été calculé reste peu compréhensible dans le rapport final également C'est en particulier à ce niveau que les CFF devraient, de notre point de vue, nous fournir des ren- seignements plus globaux, plus détaillés, afin d'arriver à une véritable transparence des coûts. En effet, une partie impor- tante des coûts est engendrée par l'infrastructure des grandes lignes et des grandes gares. La suppression partielle du trafic régional et la fermeture de lignes secondaires n'auront que peu d'influence sur les effectifs du personnel des lignes princi- pales. De plus, les agents d'exploitation devront de toute ma- nière être présents sur ces lignes pour assurer le trafic des trains directs et intercity. Par conséquent, les frais d'infrastruc- ture devraient peu changer. Les exemples des lignes Delé- mont-Laufon et Travers-Lés Verrières illustrent parfaitement cet état de fait II faut également tenir compte du matériel rou- lant qui, bien souvent, est dépassé, et dont la valeur mar- chande avoisine zéro, s'il fallait s'en séparer. Il est par consé- quent logique de se poser certaines questions sur les écono- mies qui seront véritablement réalisées avec la réduction du trafic régional. Ces quelques remarques en matière de transparence des coûts nous amènent tout naturellement à évoquer les modes de collaboration possibles entre la Confédération et les can- tons afin de permettre une exploitation plus rationnelle des li- gnes régionales, car les exemples les plus récents démontrent que les offres faites aux cantons pour l'exploitation de certains tronçons sont basées sur des méthodes de calcul qui laissent perplexe compte tenu des remarques que nous venons de faire. Au chapitre de la réorganisation du transport régional voyageurs, le rapport final du groupe de réflexion présente trois options. La plus intéressante est certainement celle qui prévoit que non seulement les prestations d'exploitation se- raient assumées par une entreprise de transport concession- naire, mais également que l'infrastructure serait placée sous sa compétence. Ceci concernerait particulièrement les ré- gions où le trafic CFF est isolé et faible. Des essais pilotes sont prévus prochainement, annonce-t-on. Il nous intéresse d'en suivre les différentes péripéties. Bien qu'il soit difficile de pré- voir avec précision les conséquences financières de cette ré- gionalisation, il est certain que les entreprises concessionnai- res, fonctionnant à meilleur compte que les CFF, grâce à une automatisation poussée et à un besoin en personnel moindre, pourraient effectivement être concessionnées pour des pres- tations jusqu'ici servies par notre régie. On peut remarquer que cette solution permettrait une meilleure intégration de ces entreprises concessionnaires dans leur région d'activité et dans la connaissance du marché. Cette régionalisation du trafic des voyageurs passe cepen- dant par l'amélioration de la péréquation financière entre la Confédération et les cantons ou par une nouvelle répartition des tâches entre ces deux entités. Mais force est de reconnaî- tre que cette question dépasse largement le seul domaine des transports et qu'elle nécessitera une volonté politique insuffi- samment affirmée jusqu'ici. J'aimerais conclure: le «Livre vert» a, lors de sa publication, jeté un certain désarroi dans les populations concernées par la suppression de lignes régionales, comme je le disais au dé- but de mon exposé. Le rapport final sur l'avenir des CFF n'a pas levé toutes les craintes dans ce domaine. Il laisse cepen- dant filtrer certaines ébauches de solutions qui ne demandent qu'à être expérimentées sinon concrétisées. Mais avant cela, il appartiendra aux communes, aux cantons et à la Confédéra- tion d'exprimer clairement leurs attentes en matière de trafic régional et le prix que chacun est en mesure de payer, afin que les régions périphériques ne soient pas pénalisées par une politique ferroviaire de rupture qui augmenterait encore leur relatif isolement et ne ferait qu'aggraver les déséquilibres éco- nomiques entre cantons. Bundespräsident Ogi: Herr Flückiger stellt mit seiner Interpel- lation vom 1. März 1993 verschiedene Fragen zum seinerzeiti- gen Zwischenbericht der Graupe de réflexion. Dieser Zwi- schenbericht ist überholt. Am 1. Juni 1993 hat der Bundesrat vom Schlussbericht der Graupe de réflexion Kenntnis genom- men, und verschiedene von Herrn Flückiger angesprochene Probleme werden in diesem Schlussbericht geklärt Wir wer- den Herrn Flückiger die Antworten gemäss Geschäftsregle- ment mündlich geben, aber die schriftliche Version können Sie ebenfalls bekommen. (Das gleiche gilt für die Antworten auf die Frage der dringlichen Interpellation Bloetzer.) Ich be- antworte deshalb die sechs gestellten Fragen kurz wie folgt: 1. Der Zwischenbericht - Herr Flückiger - geht nicht davon aus, dass die Kantone allein für den Regionalverkehr aufkom- men sollen. Ich sage das auch an die Adresse von Herrn On- ken. Vielmehr werden Ueberlegungen angestellt und Modelle entwickelt, um den stark defizitären Regionalverkehr effizien- ter gestalten zu können. Einsparungen werden vor allem von der Regionalisierung des Betriebes erwartet Besonders im Regionalverkehr können kleinere ortsansässige Unterneh- men in Kenntnis der spezifischen Verhältnisse oft angepasste, kostengünstigere Lösungen anbieten. Mit den Privatbahnen besteht in der Schweiz eine grössere Anzahl derartiger Unter- nehmen. Hingegen fehlt bisher das gesetzliche Instrumenta- rium, um den Betrieb von Regionallinien von den SBB auf Privatbahnen zu übertragen. Quantitative Aussagen zum Ein- sparungspotential sind noch nicht möglich. Hierzu sind ver- tiefte Studien erforderlich, ebenso zur Frage des Finanz- ausgleiches. Im Rahmen einer vorgezogenen Revision des Eisenbahnge- setzes und unabhängig von der Neuordnung der SBB sollen hingegen die Kantone zur Mitfinanzierung des gesamten Re- gionalverkehrs, unter Einschluss der SBB- und PTT-Linien, herangezogen werden. Es soll mit ihnen der Dialog aufge- nommen werden. Allfällige Mehraufwendungen sollen den Kantonen via Finanzausgleich zur Verfügung gestellt werden. 2. Die - wie im Bericht ausdrücklich erwähnt - rein hypotheti- schen Einsparungen von 850 Millionen Franken würden sich wie folgt zusammensetzen: 100 Millionen Franken durch Ver- zicht auf die ganz besonders problematischen 17 Prozent des Netzes (das sind die ganz schlechten Linien), 750 Millionen Franken zusätzlich aus dem Verzicht auf jeglichen regionalen Personenverkehr ausserhalb der grossen Agglomerationen - auf etwas, worauf wir sicher nicht verzichten können. Es war den Verfassern bewusst und wurde deutlich hervorgehoben, dass sich diese Leistungen nicht ersatzlos streichen, die Ein- sparungen sich somit nicht realisieren Hessen. Es ging darum, die finanzielle Situation der einzelnen Verkehrssegmente möglichst objektiv darzustellen, Transparenz zu schaffen. Der hohe Betrag findet seine Begründung im relativ geringen Nachfragepotential ausserhalb der Agglomerationen, dem bei entsprechend tiefen Erlösen ein ähnlicher und damit ähnlich teurer Produktionsapparat wie in den Agglomerationen ge- genübersteht 3. Entgegen den Annahmen des Interpellanten, Herrn Flücki- ger, Hessen sich beim Wegfall des Regionalverkehrs auch auf Hauptlinien signifikante Einsparungen ermöglichen, dank der Reduktion des Unterhalts und vieler Nebenanlagen. Ich denke an Perrons, Abstellgleise, Ueberholgleise, Stromversorgung usw. Insgesamt würde ein deutlich geringerer Umfang der In-</w:t>
      </w:r>
    </w:p>
    <w:p>
      <w:r>
        <w:t>14. Juni 1993 469 Motion Plattner frastruktur mit entsprechend tieferen Personalbeständen bei Fahr- und Unterhaltspersonal für den Betrieb ausreichen. Es kann davon ausgegangen werden, dass das inzwischen recht zahlreich vorhandene moderne Rollmaterial von einem neuen Betreiber übernommen oder im Agglomerationsverkehr ein- gesetzt werden könnte. Andererseits entlastet der Verzicht auf abgeschriebene ältere Fahrzeuge das Unterhaltsbudget na- türlich merklich. 4. Die SBB anerkennen ihre soziale Verantwortung als Arbeit- geber, führen notwendige Personalmassnahmen sozialver- träglich durch und vermeiden soziale Härtefälle. Sie bekräfti- gen im Rahmen eines Contrat social mit ihren Personalverbän- den insbesondere ihre Beschäftigungsgarantie im Zusam- menhang mit betriebsorganisatorischen Veränderungen. Die Personalverbände ihrerseits sind sich bewusst, dass solche Veränderungen von ihren Mitgliedern berufliche und geogra- phische Flexibilität verlangt. Ein Abbau ist damit nur im Rah- men der natürlichen Abgänge möglich, was den Spielraum zeitlich etwas einschränkt. Umlagerungen auf Privatbahnen hingegen sind problemlos. 5. Es war nicht Aufgabe der Groupe de réflexion - Herr Flücki- ger-, die Betriebsführung jeder einzelnen Linie unter die Lupe zu nehmen. Im Zusammenhang mit der Regionalisierung sind jedoch gewisse beispielhafte Untersuchungen angestellt wor- den, ich verweise auf den Materialienband l, Teil 8. Von der Regionalisierung selbst werden die unter Punkt 1 erwähnten Effekte erwartet. Zusätzlich wurde festgestellt, dass der Auto- matisierungsgrad der SBB-Regionallinien tiefer ist als jener der Privatbahnen. Der Investitionsplafond zwingt die SBB, die verfügbaren Mittel möglichst ertragbringend einzusetzen, weshalb sich gewisse Investitionen auf Regionallinien nicht rechtfertigen. Bei den Kantonen ist andererseits wenig Bereit- schaft zu erkennen, die Modernisierung der SBB-ünien zu fi- nanzieren, nachdem sie jene der Privatbahnen mit erhebli- chen Beiträgen (bis zu 95 Prozent) mitfinanziert haben. Es wird vielmehr erwartet, dass ähnlich wie bei der Regionalisie- rung deutscher Bundesbahnstrecken ein «Uebergabe-lnvesti- tionsbedarf» errechnet und dem neuen Betreiber zur Verfü- gung gestellt wird. 6. Der Schlussbericht ist am 1. Juni 1993 gleichzeitig in deut- scher und in französischer Sprache veröffentlicht worden. Präsident: Der Interpellant ist von der Antwort des Bundesra- tes befriedigt. #ST# 92.3466 Motion Plattner Impulsprogramm «Aus- und Weiterbildung im Eisenbahnbau» Programme d'impulsions «Formation et perfectionnement dans le domaine de la construction ferroviaire» Wortlaut der Motion vom 30. November 1992 Der Bundesrat wird aufgefordert, für die Aus- und Weiterbil- dung von Fachleuten der einschlägigen Tätigkeitsbereiche ein Impulsprogramm «Eisenbahnbau» in die Wege zu leiten. Es soll sich an Praktiker und an Studierende im Nachdiplom- studium wenden, deren Interesse auf die Fragen des Eisen- bahnbaues lenken und deren Wissens- und Kenntnisstand gezielt verbessern. Wichtige Schwerpunkte des Programmes sehen wir einerseits in eisenbahnspezifischen Themen wie Trassee- und Fahrlei- tungsbau, Signalisation, Ausstattung von langen Eisenbahn- tunneln und Leittechnik; andererseits beim optimalen Vorge- hen zur Behandlung komplexer Vorhaben mit ihren extrem vernetzten technischen, raumplanerischen, ökologischen und politischen Aspekten. Ziel des über etliche Jahre zu erstreckenden Impulspro- gramms ist die Schaffung von nach Grosse und Qualität genü- genden schweizerischen Fachkapazitäten, welche für eine zu- kunftsorientierte, sach- und termingerechte Detailplanung und Bauausführung der grossen, sich über Jahrzehnte er- streckenden schweizerischen Eisenbahn-Bauvorhaben not- wendigsind. Texte de la motion du 30 novembre 1992 Le Conseil fédéral est chargé d'établir un programme d'impul- sions concernant la construction ferroviaire et destiné à la for- mation et au perfectionnement des spécialistes des divers do- maines d'activité entrant en ligne de compte. Ce programme doit être conçu pour les personnes travaillant sur le plan prati- que et pour celles qui font des études post-grade, de façon à éveiller leur intérêt pour les questions touchant la construction ferroviaire et à améliorer de manière ciblée leurs connais- sances. A notre avis, ce programme devrait être axé d'une part sur des questions spécifiques à ce domaine, telles que le tracé des li- gnes et la construction des caténaires, la signalisation, l'équi- pement des grands tunnels et la technique des conducteurs, et d'autre part sur la façon optimale de procéder pour réaliser des projets difficiles soulevant une série de problèmes étroite- ment interdépendants sur les plans de la technique, de l'amé- nagement du territoire, de la protection de l'environnement et de la politique. L'objectif à fixer à ce programme qui devra couvrir plusieurs années sera de former un nombre suffisant de bons spécialis- tes suisses, qui sont indispensables pour assurer, avec la compétence requise et dans les délais, la planification détail- lée et la construction des grands projets ferroviaires d'avenir que notre pays devra réaliser ces prochaines décennies. Mitunterzeichner - Cosignataires: Bloetzer, Cottier, Danioth, Frick, Huber, Onken, Piller, Roth, Schiesser, Schmid Carlo (10) Plattner: Ich möchte angesichts der vorgerückten Stunde ver- suchen, so kurz wie möglich zu sprechen, besonders da ich gehört habe, dass der Bundesrat bereit ist, diese Motion als Postulat entgegenzunehmen. Wir alle wissen, dass wir in der Schweiz mehrere grosse Eisen- bahn-Bauvorhaben vor uns haben, welche hohe Anforderun- gen an Wissen und Können unserer Bauingenieure stellen. Es ist aber heute so, dass die Ausbildung im Eisenbahnbau an Universitäten und technischen Hochschulen ein klares «Aschenbrödel» ist, verglichen mit der Ausbildung im Stras- senbau. Die Strassenbauausbildung ist so gut, dass, wer eine Strasse oder eine Autobahn bauen will, ohne weiteres Auf- träge an private Büros erteilen kann. Diese werden sachge- recht und zeitgerecht ausgeführt. Wenn das gleiche bei Bahn- bau, Trasseebau oder ähnlichen Unterfangen versucht wird, führt das zu Misserfolgen. Es gibt für den Eisenbahnbauinder Schweiz kaum kompetente Baubüros, die privat sind. Nur die SBB können das. Die SBB haben denn auch ihre eigene interne Aus- und Weiter- bildung. Aber diese ist für Mitarbeiter und für die Privatbahnen und nicht für die Oeffentlichkeit bestimmt Das heisst nun, dass die SBB entweder alles selber machen müssen - das führt zu einem Ausbau ihrer Kapazitäten, der eigentlich gar nicht nötig wäre und der dann auch irgendwann einmal zu gross sein wird -, oder sie müssen jeweils mühsam selber Dritte ausbilden. Das ist natürlich nicht gerade eine kosten- günstige Lösung. Mein Ziel ist es nun, diesen unbefriedigenden Zustand mittels eines Impulsprogrammes zu verbessern, das gar nicht viel ko- sten muss. Das Ziel dieses Impulsprogrammes ist es, die Aus- und Weiterbildung von Praktikern, aber auch von Bauinge- nieuren im Studium gezielt zu fördern. Es geht vor allem darum, ihnen beizubringen, wie man Trassees korrekt baut Das ist vielleicht noch relativ weitherum bekannt. Gelehrt wer- den müssten aber auch der Fahrleitungsbau oder z. B. der Ausbau einer korrekten Signalisation, Tunnelausstattungen - bei diesen langen Tunnels ein ganz besonders wichtiges Ge- biet - und dann insbesondere auch moderne Leittechniken,</w:t>
      </w:r>
    </w:p>
    <w:p>
      <w:r>
        <w:t>Schweizerisches Bundesarchiv, Digitale Amtsdruckschriften Archives fédérales suisses, Publications officielles numérisées Archivio federale svizzero, Pubblicazioni ufficiali digitali Interpellation Flückiger Grünbuch über die Zukunft der SBB Interpellation Flückiger Livre vert sur l'avenir des CFF In Amtliches Bulletin der Bundesversammlung Dans Bulletin officiel de l'Assemblée fédérale In Bollettino ufficiale dell'Assemblea federale Jahr 1993 Année Anno Band III Volume Volume Session Sommersession Session Session d'été Sessione Sessione estiva Rat Ständerat Conseil Conseil des Etats Consiglio Consiglio degli Stati Sitzung 09 Séance Seduta Geschäftsnummer 93.3053 Numéro d'objet Numero dell'oggetto Datum 14.06.1993 - 18:15 Date Data Seite 466-469 Page Pagina Ref. No</w:t>
      </w:r>
    </w:p>
    <w:p>
      <w:r>
        <w:rPr>
          <w:b/>
        </w:rPr>
        <w:t>E. 20</w:t>
      </w:r>
    </w:p>
    <w:p>
      <w:r>
        <w:t>023 064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