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93.3038 vom 8. Oktober 1993</w:t>
      </w:r>
    </w:p>
    <w:p>
      <w:r>
        <w:t>Bundesverwaltung, 1993-10-08, DE</w:t>
      </w:r>
    </w:p>
    <w:p>
      <w:r>
        <w:rPr>
          <w:b/>
        </w:rPr>
        <w:t xml:space="preserve">Quelle: </w:t>
      </w:r>
      <w:r>
        <w:t>https://mcp.opencaselaw.ch/entscheid/ch_vb_93.3038</w:t>
      </w:r>
    </w:p>
    <w:p>
      <w:r>
        <w:t>FR: CH_VB 93.3038 du 8 octobre 1993</w:t>
      </w:r>
    </w:p>
    <w:p>
      <w:r>
        <w:t>IT: CH_VB 93.3038 del 8 ottobre 1993</w:t>
      </w:r>
    </w:p>
    <w:p>
      <w:pPr>
        <w:pStyle w:val="Heading2"/>
      </w:pPr>
      <w:r>
        <w:t>Erwägungen</w:t>
      </w:r>
    </w:p>
    <w:p>
      <w:r>
        <w:rPr>
          <w:b/>
        </w:rPr>
        <w:t>E. 8</w:t>
      </w:r>
    </w:p>
    <w:p>
      <w:r>
        <w:t>Oktober 1993 N 1969 Postulat Bürgi Le secrétariat de la Cnued a estimé ces besoins supplémentai- res à quelque 65 milliards de dollars par an, c'est-à-dire à plus que ce qui est déjà accordé aujourd'hui par les pays de l'OCDE au titre de l'aide au développement Les pays industrialisés n'ont pas été en mesure à Rio de pren- dre des engagements chiffrés en ce qui concerne le montant de cette aide supplémentaire, surtout en raison de la réces- sion économique mondiale. C'est ainsi que la Suisse a elle aussi promis simplement de faire ce qui sera en son pouvoir pour augmenter les crédits qu'elle octroie au titre de l'aide au développement (Agenda 21, chap. 33). Le programme actuel- lement applicable en la matière (cf. le message du 15.5.1991 sur l'adhésion de la Suisse aux institutions de Bretton Woods, ch. 44) prévoit cependant que cette aide passera à 0,4 pour cent du PNB dans la seconde moitié des années nonante. Actuellement, la Suisse fait ce qu'elle peut, tant bilatéralement que multilatéralement, pour que les sommes disponibles pour l'aide au développement soient utilisées pour financer des programmes et des projets qui tiennent compte de l'environ- nement, conformément au principe du développement durable. 4.2 Pour répondre aux demandes des pays en développe- ment qui souhaitent obtenir des moyens supplémentaires pour financer des mesures de protection de l'environnement d'intérêt global, il a été mis sur pied un Fonds pour l'environne- ment global (Global Environment Facility, GEF). Pour une pre- mière phase pilote de trois ans (1991 à 1993), la GEF a été do- tée d'un capital de 1 milliard de droits de tirage spéciaux (DIS), la part de la Suisse s'élevant à 80 millions de francs, à savoir 4 pour cent du total. Ce fonds est dirigé par un comité composé de représentants des Etats donateurs, le secrétariat étant assuré conjointement par la Banque mondiale, le Pnue et le Pnud. Des négociations sont actuellement en cours en vue d'une reconstitution du capital de dotation pour une nou- velle phase de trois ans. Forte du crédit de 300 millions de francs dont elle dispose pour les questions d'environnement d'intérêt global (arrêté fédéral du 13.3.1991), la Suisse plaide en faveur d'un doublement de ce capital. Si tous les pays in- dustrialisés versent une quote-part proportionnelle à leurs moyens, ce qui n'est pas le cas aujourd'hui, il est probable que la contribution de la Suisse demeurerait du même ordre que précédemment (ce qui revient à dire qu'en pour cent du total elle serait deux fois moindre). 4.3 Les objectifs de portée globale que visent les deux conven- tions ne pourront être atteints qu'à la condition d'une partici- pation active des pays en développement. Pour garantir celle-ci, les pays industrialisés se sont déclarés prêts à consentir une aide supplémentaire. Celle-ci doit permettre de compenser partiellement les efforts que doivent consentir les pays en développement pour se conformer aux obligations prévues par les deux textes précités. 4.4 Les pays en développement n'accepteront de considérer la GEF comme le mécanisme de financement permanent des deux conventions précitées et de celles qui suivront qu'à la condition que leur soit conféré un réel droit de codécision. Aussi conviendra-t-il notamment de conforter le rôle des conférences des parties auxdites conventions s'agissant des décisions relatives à l'importance et à l'affectation des moyens financiers. Dans le cadre du comité des pays donateurs, la Suisse plaide en faveur d'une telle révision des structures de la GEF c'est d'ailleurs grâce à ses efforts que l'action conduite par la GEF au cours de la première phase pilote de trois ans sera soumise à une évaluation externe. Schriftliche Erklärung des Bundesrates Die Stellungnahme des Bundesrates enthält die von der Mo- tion verlangten Informationen. Der Bundesrat beantragt des- halb, die Motion abzuschreiben. Déclaration écrite du Conseil fédéral La réponse du Conseil fédéral fournit aux auteurs de la motion les informations demandées. En conséquence, le Conseil fé- déral propose de classer la motion. Abgeschrieben - Classé #ST# 93.3310 Postulat Bürgi Biologisch abbaubare Schmiermittel Lubrifiants biodégradables Wortlaut des Postulates vom 16. Juni 1993 Wir bitten den Bundesrat zu prüfen, wie die Verwendung von bioabbaubaren Schmiermitteln (vor allem auf der Basis von Rapsöl) gefördert werden kann. Texte du postulat du 16 juin 1993 Nous prions le Conseil fédéral d'étudier les moyens d'encou- rager l'usage de lubrifiants biodégradables (tirés notamment du colza). Mitunterzeichner-Cosignataires: Baumberger, Bircher Peter, Blatter, Bundi, Deiss, Engler, Epiney, Gobet, Grossenbacher, Hari, Jäggi Paul, Kühne, Leu Josef, Ruckstuhl, Schnider, Sei- ler Hanspeter, Theubet, Wyss William (18) Schriftliche Begründung - Développement par écrit Die Verwendung von Schmiermitteln belastet die Umwelt in ei- nem erheblichen Masse. Ihre Anwendung bei Baumaschinen und anderen Fahrzeugen (zum Beispiel Kettenöl bei Velos), zur Schmierung von Weichen und Schienen bei den Bahnen sowie die Beimischung von Schmieröl in Zweitaktmotoren (Schiffsmotoren u. a) führen zu Belastungen von Wasser und Boden mit diesen Stoffen. Beispielsweise wird beim Holz- schlagen in der Schweiz der jährlich durchschnittliche Ver- brauch von Kettensägeöl auf 750 000 Kilogramm geschätzt Der grossie Teil davon versickert im Waldboden. Nach genau definierten Tests werden Schmiermittel auf Mine- ralölbasis in drei Wochen von den Bodenbakterien um 10 bis 30 Prozent und Schmiermittel auf der Basis von Rapsöl um 96 Prozent abgebaut. Eine breite Anwendung von bioabbau- baren Schmiermitteln würde also die Umweltbelastung durch Schmiermittel erheblich reduzieren. Heute sind verschiedene bioabbaubare Schmiermittel im Handel erhältlich, und die Entwicklung von neuen Produkten ist im Gange. Deshalb scheint uns eine Förderung des Ver- brauches durch geeignete Rahmenbedingungen angezeigt zu sein. Schriftliche Stellungnahme des Bundesrates vom 8. September 1993 Rapport écrit du Conseil fédéral du 8 septembre 1993 Werden die Eigenschaften eines herkömmlichen Schmiermit- tels auf der Basis von Mineralöl mit denjenigen eines Produk- tes aus pflanzlichen Oelen verglichen, wird das pflanzliche Schmiermittel aus ökologischer Sicht, insbesondere aufgrund der besseren Abbaubarkeit, besser abschneiden. Noch nicht bekannt und deshalb Gegenstand laufender Abklärungen ist hingegen, zu welchen Resultaten ein Vergleich kommen würde, falls nicht nur das Endprodukt, sondern der ganze Le- benszyklus der Schmiermittel in die Beurteilung mit einbezo- gen würde. Dazu gehört insbesondere die Umweltbelastung, die durch den Anbau von Raps bzw. die Erdölförderung sowie die Herstellungsprozesse und den Transport verursacht wird. In diesem Zusammenhang kann darauf hingewiesen werden, dass der Bundesrat bereits beschlossen hat, den Anbau von Pflanzen, die zur technischen oder energetischen Nutzung be- stimmt sind und als nachwachsende Rohstoffe bezeichnet werden, im Rahmen eines Versuchs finanziell zu unterstützen (Verordnung über die Produktionslenkung und extensive Be- wirtschaftung, Aenderung vom 26. April 1993). Gemässdieser Verordnung wird der Anbau von maximal 2000 Hektaren nach- wachsender Rohstoffe mit 3000 Franken pro Hektare und Jahr unterstützt. Mit dem Versuch soll abgeklärt werden, welche</w:t>
      </w:r>
    </w:p>
    <w:p>
      <w:r>
        <w:t>Schweizerisches Bundesarchiv, Digitale Amtsdruckschriften Archives fédérales suisses, Publications officielles numérisées Archivio federale svizzero, Pubblicazioni ufficiali digitali Motion Urek-NR Konzept für die Umsetzung der am Erdgipfel in Rio formulierten Ziele Motion Ceate-CN Projet de réalisation des objectifs formulés au Sommet de la Terre à Rio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93.3038 Numéro d'objet Numero dell'oggetto Datum 08.10.1993 - 08:00 Date Data Seite 1965-1969 Page Pagina Ref. No 20 023 243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