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93.108 vom 18. März 1993</w:t>
      </w:r>
    </w:p>
    <w:p>
      <w:r>
        <w:t>Bundesverwaltung, 1993-03-18, DE</w:t>
      </w:r>
    </w:p>
    <w:p>
      <w:r>
        <w:rPr>
          <w:b/>
        </w:rPr>
        <w:t xml:space="preserve">Quelle: </w:t>
      </w:r>
      <w:r>
        <w:t>https://mcp.opencaselaw.ch/entscheid/ch_vb_93.108</w:t>
      </w:r>
    </w:p>
    <w:p>
      <w:r>
        <w:t>FR: CH_VB 93.108 du 18 mars 1993</w:t>
      </w:r>
    </w:p>
    <w:p>
      <w:r>
        <w:t>IT: CH_VB 93.108 del 18 marzo 1993</w:t>
      </w:r>
    </w:p>
    <w:p>
      <w:pPr>
        <w:pStyle w:val="Heading2"/>
      </w:pPr>
      <w:r>
        <w:t>Erwägungen</w:t>
      </w:r>
    </w:p>
    <w:p>
      <w:r>
        <w:rPr>
          <w:b/>
        </w:rPr>
        <w:t>E. 18</w:t>
      </w:r>
    </w:p>
    <w:p>
      <w:r>
        <w:t>März 1993 193 EWR-Nein. Folgeprogramm des Bundesrates Gesamtberatung - Traitement global Titel und Ingress, Art. 1-24 Titre et préambule, art. 1-24 Gesamtabstimmung - Vote sur l'ensemble Für Annahme des Entwurfes 36 Stimmen (Einstimmigkeit) An den Nationalrat-Au Conseil national #ST# 93.109 Folgeprogramm nach der Ablehnung des EWR-Abkommens (Swisslex) Bundesgesetz über Radio und Fernsehen. Aenderung Programme consécutif au rejet de l'Accord EEE (Swisslex) Loi fédérale sur la radio et la télévision. Modification Botschaft und Gesetzentwurf vom 24. Februar 1993 (BBI1805) Message et projet de loi du 24 février 1993 (FF 1757) Antrag der Kommission Eintreten Proposition de la commission Entrer en matière M. Fliickiger, rapporteur: Les considérants à l'appui de la pro- position d'adaptation de la loi fédérale sur la radio et la télévi- sion sont les suivants. La nouvelle loi sur la radio et la télévision date du 21 juin 1991. Elle est, aujourd'hui déjà, largement eurocompatible. Elle avait été modifiée dans le cadre d'Eurolex afin de s'adap- ter à la directive sur la télévision transfrontières, instrument juri- dique pertinent dans la Communauté européenne pour le do- maine audiovisuel. Ces changements doivent être maintenus, tout en subissant des aménagements de forme vu la nouvelle situation. Les principales modifications concernent la non-discrimina- tion des étrangers et la prise en considération de la production audiovisuelle européenne. Il s'agit des dispositions des arti- cles 11 et 35. La condition de cette ouverture reste le principe de la réciprocité sur lequel nous avons abondamment épilo- gue dans le débat d'entrée en matière sur le programme du Conseil fédéral après le refus de l'EEE. En tout état de cause, l'adaptation de la LRTV doit permettre aux milieux suisses intéressés d'agir à l'étranger dans une si- tuation identique à celle offerte à la production audiovisuelle européenne. Afin de ne pas rester isolée et de pouvoir bénéfi- cier des mêmes avantages que ses partenaires européens, il est très important pour toute la branche audiovisuelle suisse de pouvoir participer au grand marché européen et profiter de ces programmes de soutien comme, par exemple, le pro- gramme appelé «Media». C'est pour cette raison que la prise en compte de la production audiovisuelle européenne par les radiodiffuseurs suisses est prévue dans les articles 26 et 31. Ces modifications de la loi sur la radio et la télévision se- raient une bonne base pour les négociations que la Suisse entreprendra avec la CEE pour une nouvelle participation de notre pays à «Media» dont nous nous sommes exclus le 6 dé- cembre 1992. 25-S II est important de ne pas perdre de temps, car le monde au- diovisuel évolue rapidement et les professionnels suisses de la branche doivent pouvoir rejoindre, le plus rapidement possi- ble, leurs partenaires européens. Notre commission a adopté, à l'unanimité, les modifications proposées par le Conseil fédéral. Eintreten wird ohne Gegenantrag beschlossen L'entrée en matière est décidée sans opposition Gesamtberatung - Traitement global Titel und Ingress, Ziff. l, II Titre et préambule, ch. I, II Gesamtabstimmung - Vofe sur l'ensemble Für Annahme des Entwurfes 37 Stimmen (Einstimmigkeit) An den Nationalrat-Au Conseil national #ST# 93.100 Folgeprogramm nach der Ablehnung des EWR-Abkommens (allgemeine Aussprache) Programme consécutif au rejet de l'Accord EEE (débat général) Fortsetzung - Suite Siehe Seite 190 hiervor - Voir page 190 ci-devant Jagmetti, Berichterstatter: Ich möchte Ihnen mit einigen weni- gen Worten erklären, weshalb Ihnen die Kommission für Wirt- schaft und Abgaben (WAK) Anträge zu vier Vorlagen vorlegt, während neun weitere Vorlagen, die der WAK zur Vorberatung zugewiesen worden sind, noch nicht behandlungsbereit sind. Was Sie heute präsentiert erhalten, sind zwei konsumentenori- entierte Vorlagen, nämlich das Konsumkreditgesetz (93.110), von dem wir ja vor vielen Jahren eine erste Fassung beraten hatten und das im Rahmen der Eurolex-Vorlage dann zu ei- nem neuen Erlass Anlass gegeben hat, und eine Aenderung des Bundesgesetzes gegen den unlauteren Wettbewerb (93.111). Zwei weitere Vorlagen betreffen unsere Aussenhandelsbezie- hungen, nämlich das Zollgesetz mit der Kabotage (93.114) und das «Schoggi-Gesetz» (93.115). Was wir Ihnen nicht vorlegen können, sind die sozialpoliti- schen Vorlagen, nämlich die Revision des Arbeitsgesetzes und das Mitbestimmungsgesetz. Der Grund ist folgender: Die Kommission für Rechtsfragen behandelt parallel dazu die Re- vision des Arbeitsvertragsrechts. Dort finden sich ebenfalls Be- stimmungen über die Mitwirkung der Arbeitnehmer bei Mas- senentlassungen. Die beiden Kommissionen haben be- schlossen, ihre Arbeiten zu koordinieren, und zwar besser zu koordinieren, als das im schnellen Rhythmus des letzten Herb- stes möglich war, um Ihnen zwei Vorlagen, die aufeinander ab- gestimmt sind, vorzulegen. Wir werden darüber am 1. April Hearings mit den Kantonen und mit den Sozialpartnern durch- führen. Wir halten diese Gesetze über die sozialpolitischen Fragen für sehr wichtig, weil sie Ausdruck der Sozialpartner- schaft sind, und diese Sozialpartnerschaft ist ja eine unserer Stärken. Also müssen wir sie pflegen. Wir möchten das tun. Aber zu Hetze besteht kein Anlass, sondern wir wollen unser Recht in der Frage der Sozialpartnerschaft konsequent, aber richtig weiterentwickeln, ohne dass wir unter einem Zeitdruck</w:t>
      </w:r>
    </w:p>
    <w:p>
      <w:r>
        <w:t>Schweizerisches Bundesarchiv, Digitale Amtsdruckschriften Archives fédérales suisses, Publications officielles numérisées Archivio federale svizzero, Pubblicazioni ufficiali digitali Folgeprogramm nach der Ablehnung des EWR-Abkommens (Swisslex) Personenbeförderung und Zugang zu den Berufen des Strassentransport- unternehmers. Bundesgesetz Programme consécutif au rejet de l'Accord EEE (Swisslex) Transport de voyageurs et accès aux professions de transporteur par route. Loi fédérale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10 Séance Seduta Geschäftsnummer 93.108 Numéro d'objet Numero dell'oggetto Datum 18.03.1993 - 08:00 Date Data Seite 192-193 Page Pagina Ref. No</w:t>
      </w:r>
    </w:p>
    <w:p>
      <w:r>
        <w:rPr>
          <w:b/>
        </w:rPr>
        <w:t>E. 20</w:t>
      </w:r>
    </w:p>
    <w:p>
      <w:r>
        <w:t>022 598 Dieses Dokument wurde digitalisiert durch den Dienst für das Amtliche Bulletin der Bundesversammlung.</w:t>
      </w:r>
    </w:p>
    <w:p>
      <w:r>
        <w:t>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