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93.1019 vom 29. April 1993</w:t>
      </w:r>
    </w:p>
    <w:p>
      <w:r>
        <w:t>Bundesverwaltung, 1993-04-29, DE</w:t>
      </w:r>
    </w:p>
    <w:p>
      <w:r>
        <w:rPr>
          <w:b/>
        </w:rPr>
        <w:t xml:space="preserve">Quelle: </w:t>
      </w:r>
      <w:r>
        <w:t>https://mcp.opencaselaw.ch/entscheid/ch_vb_93.1019</w:t>
      </w:r>
    </w:p>
    <w:p>
      <w:r>
        <w:t>FR: CH_VB 93.1019 du 29 avril 1993</w:t>
      </w:r>
    </w:p>
    <w:p>
      <w:r>
        <w:t>IT: CH_VB 93.1019 del 29 aprile 1993</w:t>
      </w:r>
    </w:p>
    <w:p>
      <w:pPr>
        <w:pStyle w:val="Heading2"/>
      </w:pPr>
      <w:r>
        <w:t>Erwägungen</w:t>
      </w:r>
    </w:p>
    <w:p>
      <w:r>
        <w:rPr>
          <w:b/>
        </w:rPr>
        <w:t>E. 3</w:t>
      </w:r>
    </w:p>
    <w:p>
      <w:r>
        <w:t>Heute, acht Monate nach der Intervention von Staatssekre- tär J. Kellenberger in Ankara, kann man sagen, dass - das türkische Parlament einer Revision des Strafverfahrens- rechts, welchesdie Verteidigungsrechte derverhafteten Perso- nen zu verbessern und auch die Gefahr der Folter einzuschrän- ken sucht, zugestimmt hat Die neuen Normen sind leider aber in den genannten Provinzen im Ausnahmezustand (vgl. Ant- wort des Bundesrates in der Fragestunde vom 14. Dezember 1992, Bäumlin Ursula, internationale Staatenbeschwerde ge- gen die Türkei, AB 1992 N 2499) nicht anwendbar; - die Türkei den beiden Zusatzprotokollen der Genfer Konven- tionen noch immer nicht beigetreten ist</w:t>
      </w:r>
    </w:p>
    <w:p>
      <w:r>
        <w:rPr>
          <w:b/>
        </w:rPr>
        <w:t>E. 4</w:t>
      </w:r>
    </w:p>
    <w:p>
      <w:r>
        <w:t>In der Antwort auf die obenerwähnte Frage (vgl. Ziff. 3) und auf die Frage Hollenstein (Fragestunde vom 8. März 1993; Menschenrechtsverletzungen in der Türkei, AB 1993 N 145) hat der Bundesrat seine Meinung über die Situation der Men- schenrechte in der Türkei - vor allem im kurdischen Teil des Landes -ausführlich dargelegt und sowohl die getroffenen bi- lateralen als auch multilateralen Massnahmen gegenüber den türkischen Behörden und im Rahmen der KSZE aufgeführt Diese Massnahmen werden weiter verfolgt Herausgebe/v Dokumentationszentrale der Bundesversammlung Dienst für das Amtliche Bulletin Chefredaktor: Dr. François Comment Druck und Expedition: BUGRA SUISSE Buechler Gratino AG, 3084 Wabern Abonnemente: EDMZ, 3000 Bern Editeurs: Centrale de documentation de l'Assemblée fédérale Service du Bulletin officiel Rédacteur en chef: Dr François Comment Impression et expédition: BUGRA SUISSE Buechler Gratino SA, 3084 Wabern Abonnements: OCFIM, 3000 Berne</w:t>
      </w:r>
    </w:p>
    <w:p>
      <w:r>
        <w:t>Schweizerisches Bundesarchiv, Digitale Amtsdruckschriften Archives fédérales suisses, Publications officielles numérisées Archivio federale svizzero, Pubblicazioni ufficiali digitali Einfache Anfrage Fankhauser Sicherheit der Kurden und Kurdinnen Question ordinaire Fankhauser Sécurité des Kurdes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Z Séance Seduta Geschäftsnummer 93.1019 Numéro d'objet Numero dell'oggetto Datum 29.04.1993 - 08:00 Date Data Seite 861-862 Page Pagina Ref. No 20 022 698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