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93.101 vom 17. März 1993</w:t>
      </w:r>
    </w:p>
    <w:p>
      <w:r>
        <w:t>Bundesverwaltung, 1993-03-17, DE</w:t>
      </w:r>
    </w:p>
    <w:p>
      <w:r>
        <w:rPr>
          <w:b/>
        </w:rPr>
        <w:t xml:space="preserve">Quelle: </w:t>
      </w:r>
      <w:r>
        <w:t>https://mcp.opencaselaw.ch/entscheid/ch_vb_93.101</w:t>
      </w:r>
    </w:p>
    <w:p>
      <w:r>
        <w:t>FR: CH_VB 93.101 du 17 mars 1993</w:t>
      </w:r>
    </w:p>
    <w:p>
      <w:r>
        <w:t>IT: CH_VB 93.101 del 17 marzo 1993</w:t>
      </w:r>
    </w:p>
    <w:p>
      <w:pPr>
        <w:pStyle w:val="Heading2"/>
      </w:pPr>
      <w:r>
        <w:t>Erwägungen</w:t>
      </w:r>
    </w:p>
    <w:p>
      <w:r>
        <w:rPr>
          <w:b/>
        </w:rPr>
        <w:t>E. 17</w:t>
      </w:r>
    </w:p>
    <w:p>
      <w:r>
        <w:t>mars 1993 Um die Tragweite des Prinzips, soweit möglich international harmonisierte Normen zu bezeichnen, deutlicher hervortreten zu lassen, beantragt die Kommission, den zweiten Satz von Absatz 1 im Entwurf des Bundesrates zu einem eigenen Ab- satz 1 bis zu verselbständigen. Angenommen -Adopté Art. 5,6 zweiter Satz; Art. 7,8,10 Abs. 1,2; Art. 11 Titel, Abs. 1,2; Art. 12 zweiter Satz, Ziff. II Antrag der Kommission Zustimmung zum Entwurf des Bundesrates Art. 5,6 2e phrase; art. 7,8,10 al. 1,2; art. 11 titre, al. 1,2; art. 12 2e phrase, eh. Il Proposition de la commission Adhérer au projet du Conseil fédéral Angenommen -Adopté Gesamtabstimmung - Vote sur l'ensemble Für Annahme des Entwurfes</w:t>
      </w:r>
    </w:p>
    <w:p>
      <w:r>
        <w:rPr>
          <w:b/>
        </w:rPr>
        <w:t>E. 22</w:t>
      </w:r>
    </w:p>
    <w:p>
      <w:r>
        <w:t>Stimmen (Einstimmigkeit) An den Nationalrat-Au Conseil national #ST# 93.103 Folgeprogramm nach der Ablehnung des EWR-Abkommens (Swisslex) Bundesgesetz über die Unfallversicherung. Aenderung Programme consécutif au rejet de l'Accord EEE (Swisslex) Loi fédérale sur l'assurance-accidents. Modification Botschaft und Gesetzentwurf vom 24. Februar 1993 (BBI1805) Message et projet de loi du 24 février 1993 (FF 1757) Antrag der Kommission Eintreten Proposition de la commission Entrer en matière Huber, Berichterstatter: Ich spreche namens der Kommission für soziale Sicherheit und Gesundheit unseres Rates, und zwar zum Geschäft Aenderung des Bundesgesetzes über die Unfall- versicherung (UVG). Wir haben einen Entwurfzueinerzwei Arti- kel umfassenden Aenderung. Sie finden den Entwurf auf Seite 97 der deutschsprachigen Botschaft und den dazugehören- den Kommentar auf Seite 46 (Ziff. 222). Wie bei den anderen Swisslex-Vorlagen, die uns unverändert vorgelegt werden, ha- ben wir das Geschäft unter dem Titel «Eurolex» schon einmal behandelt. Damals war der Bundesbeschluss über die Aende- rung des UVG auf Seite 40 der Botschaft II vom 15. Juni 1992 über die Anpassung des Bundesrechts an das EWR-Recht (Vorlage92.057-30)zufinden. UnserRatistam26. August1992 ohne Gegenantrag auf die inhaltlich und verbal genau gleich lautende Vorlage eingetreten. Ihre Kommission hat nun die neue Vorlage am 4. März 1993 erneut und unter gewandelten Verhältnissen behandelt Eintreten erfolgte stillschweigend, und ich empfehle Ihnen, dies auch jetzt zu tun. M. Cotti, conseiller fédéral: Je répète ce que j'ai indiqué tout à l'heure et je me tais. Eintreten wird ohne Gegenantrag beschlossen L'entrée en matière est décidée sans opposition Detailberatung - Discussion par articles Titel und Ingress, Ziff. l Einleitung Antrag der Kommission Zustimmung zum Entwurf des Bundesrates Titre et préambule, Ch. l introduction Proposition de la commission Adhérer au projet du Conseil fédéral Angenommen -Adopté Art. 81 Abs. 1 Antrag der Kommission Zustimmung zum Entwurf des Bundesrates Art. 81 al. 1 Proposition de la commission Adhérer au projet du Conseil fédéral Huber, Berichterstatter: Zuerst wird uns eine materielle Aen- derung von Artikel 81 Absatz 1 UVG vorgeschlagen. Die zurzeit geltende Fassung lautet: «Die Vorschriften über die Verhütung von Berufsunfällen und Berufskrankheiten gelten für alle Betriebe, die obligatorisch versicherte Arbeitnehmer be- schäftigen.» Artikel 2 Absatz 2 UVG sagt unter dem Marginale «Räumliche Geltung»: «Nicht versichert sind Arbeitnehmer, die von einem Arbeitgeber im Ausland für beschränkte Zeit in die Schweiz entsandt werden.» Fazit: Wer nicht versichert ist - so wie der Ausländer, der tem- porär hier arbeitet -, für den gelten die wichtigen Vorschriften über die Verhütung von Berufsunfällen und Berufskrankheiten und die entsprechenden Kontrollen durch die Suva nicht Da- mit entfällt in der Arbeitsmedizin für einen zunehmenden Teil von Arbeitnehmern die immer wichtiger werdende Prävention. Es geht hier um einzelne Arbeitnehmer, aber auch um Equi- pen, die aus dem Ausland kommen. Es ist nicht einzusehen, warum die ausländischen Arbeitgeber in der Schweiz für ihre Arbeitnehmer die oft kostspieligen Massnahmen, die nach der Erfahrung notwendig und nach dem Stand der Technik an- wendbar sind, nicht zu treffen haben. Aus der Unterlassung entsteht auf dem Buckel des Arbeitnehmers für den nicht- pflichtigen Arbeitgeber ein Kostenvorteil und eine Wettbe- werbsverzerrung. Die Kosten für die Kontrollen werden durch die Prämien finan- ziert Da die ausländischen Arbeitnehmer nicht in der Schweiz versichert sind, kann der Zuschlag nicht erfasst werden. Der administrative Aufwand, um diesen Zuschlag einzutreiben, wäre unverhältnismässig. Die Unfallversicherer sind deshalb damit einverstanden, auf den Zuschlag zu verzichten, das heisst, ihn selber zu übernehmen. Die Kommission stimmt der Aenderung einstimmig bei einer Enthaltung zu. Ich beantrage Ihnen Zustimmung. Angenommen -Adopté Art. 92 Abs. 6 Antrag der Kommission Zustimmung zum Entwurf des Bundesrates Art. 92 al. 6 Proposition de la commission Adhérer au projet du Conseil fédéral Huber, Berichterstatter: Wir haben hier eine Aenderung von Artikel 92 Absatz 6 UVG. Bei Artikel 92 Absatz 6 geht es - wie wir vor nicht allzulanger Zeit auch bei der Revision der schwei- zerischen Krankenversicherung ohne jeden Widerspruch im</w:t>
      </w:r>
    </w:p>
    <w:p>
      <w:r>
        <w:t>Schweizerisches Bundesarchiv, Digitale Amtsdruckschriften Archives fédérales suisses, Publications officielles numérisées Archivio federale svizzero, Pubblicazioni ufficiali digitali Folgeprogramm nach der Ablehnung des EWR-Abkommens (Swisslex) Bundesgesetz über die Sicherheit von technischen Einrichtungen und Geräten. Aenderung Programme consécutif au rejet de l'Accord EEE (Swisslex) Loi fédérale sur la sécurité d'installations et d'appareils techniques. Modification In Amtliches Bulletin der Bundesversammlung Dans Bulletin officiel de l'Assemblée fédérale In Bollettino ufficiale dell'Assemblea federale Jahr 1993 Année Anno Band I Volume Volume Session Frühjahrssession Session Session de printemps Sessione Sessione primaverile Rat Ständerat Conseil Conseil des Etats Consiglio Consiglio degli Stati Sitzung 09 Séance Seduta Geschäftsnummer 93.101 Numéro d'objet Numero dell'oggetto Datum 17.03.1993 - 08:15 Date Data Seite 186-188 Page Pagina Ref. No 20 022 591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