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93.064 vom 2. Dezember 1993</w:t>
      </w:r>
    </w:p>
    <w:p>
      <w:r>
        <w:t>Bundesverwaltung, 1993-12-02, DE</w:t>
      </w:r>
    </w:p>
    <w:p>
      <w:r>
        <w:rPr>
          <w:b/>
        </w:rPr>
        <w:t xml:space="preserve">Quelle: </w:t>
      </w:r>
      <w:r>
        <w:t>https://mcp.opencaselaw.ch/entscheid/ch_vb_93.064</w:t>
      </w:r>
    </w:p>
    <w:p>
      <w:r>
        <w:t>FR: CH_VB 93.064 du 2 décembre 1993</w:t>
      </w:r>
    </w:p>
    <w:p>
      <w:r>
        <w:t>IT: CH_VB 93.064 del 2 dicembre 1993</w:t>
      </w:r>
    </w:p>
    <w:p>
      <w:pPr>
        <w:pStyle w:val="Heading2"/>
      </w:pPr>
      <w:r>
        <w:t>Erwägungen</w:t>
      </w:r>
    </w:p>
    <w:p>
      <w:r>
        <w:rPr>
          <w:b/>
        </w:rPr>
        <w:t>E. 2</w:t>
      </w:r>
    </w:p>
    <w:p>
      <w:r>
        <w:t>Die vorläufige Inkraftsetzung auf den 1. Mai 1993 der Zoll- ansätze für Waren rumänischen Ursprungs, die sich aus dem Abkommen zwischen den Efta-Ländern und Rumänien sowie der Vereinbarung zwischen der Schweiz und Rumänien über Abmachungen im Agrarbreich ergeben. Seit diesem Datum können rumänische Industrieerzeugnisse zollfrei in die Schweiz eingeführt werden. Gleichzeitig gelangen bestimmte Agrarprodukte in den Genuss der zugestandenen Zollkon- zessionen.</w:t>
      </w:r>
    </w:p>
    <w:p>
      <w:r>
        <w:rPr>
          <w:b/>
        </w:rPr>
        <w:t>E. 3</w:t>
      </w:r>
    </w:p>
    <w:p>
      <w:r>
        <w:t>L'abrogation provisoire au 1er juillet 1993 des droits de douane à l'exportation pour des résidus contenant des mé- taux non ferreux ainsi que sur les déchets et débris de métaux non ferreux. Dès cette date, tous les produits industriels peu- vent être exportés en exemption de droits de douane, sans égard au pays de destination. Antrag der Kommission Die Kommission beantragt Ihnen einstimmig, auf die Vorlage einzutreten und dem Entwurf zum Bundesbeschluss über die Genehmigung von zolltarifarischen Massnahmen zuzu- stimmen. Proposition de la commission A l'unanimité, la commission vous propose d'entrer en matière et d'approuver le projet d'arrêté fédéral portant approbation des mesures touchant le tarif des douanes. Eintreten wird ohne Gegenantrag beschlossen L'entrée en matière est décidée sans opposition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108 Stimmen (Einstimmigkeit) An den Ständerat-Au Conseil des Etats #ST# 93.3174 Interpellation der freisinnig-demokratischen Fraktion Vorrang der inländischen Arbeitnehmer Interpellation du groupe radical-démocratique Priorité aux travailleurs indigènes Diskussion - Discussion Siehe Seite 2028 hiervor - Voir page 2028 ci-devant Bonny: Zur Interpellation der freisinnig-demokratischen Frak- tion wegen des prioritären Schutzes der einheimischen Ar- beitskraft habe ich eigentlich relativ wenige Bemerkungen zu machen. Ich erlaube mir, einen Blick in jene Zeit zurückzuwerfen, wo ich noch im Biga tätig war, vor allem in der Krise von 1974-1976: Wir hatten damals vermutlich eine etwas grössere Rotation bei den Fremdarbeitern als heute, und wir benutzten damals kon- sequent diese Rotation, um keine neuen Fremdarbeiter in un- ser Land kommen zu lassen. Es sei denn, es wäre der Nach- weis erbracht worden, dass ein Posten wirklich wegen der Qualifikation nur durch die ausländischen Arbeitskräfte neu hätte besetzt werden können. Ich glaube, dass dieses Prinzip, das übrigens in allen Ländern angewandt wird, nach wie vor seine Bedeutung hat. Wir haben eine klare Rechtsgrundlage in Artikel 7 der soge- nannten Fremdarbeiterverordnung des Bundesrates, wobei zu beachten ist, dass unter den Begriff der einheimischen Ar- beitskraft nicht nur Schweizer Arbeitskräfte fallen, sondern zum Beispiel auch die Niedergelassenen. Und in der Praxis selber werden eigentlich jene ausländischen Arbeitskräfte, die aufgrund einer gesetzmässigen Bewilligung in der Schweiz ar- beiten, ebenfalls berücksichtigt, gleich wie auch die Kinder von ausländischen Fremdarbeiterpaaren in der Schweiz.</w:t>
      </w:r>
    </w:p>
    <w:p>
      <w:r>
        <w:t>Schweizerisches Bundesarchiv, Digitale Amtsdruckschriften Archives fédérales suisses, Publications officielles numérisées Archivio federale svizzero, Pubblicazioni ufficiali digitali Zolltarifarische Massnahmen 1993/I Tarif des douanes. Mesures 1993/I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w:t>
      </w:r>
    </w:p>
    <w:p>
      <w:r>
        <w:rPr>
          <w:b/>
        </w:rPr>
        <w:t>E. 04</w:t>
      </w:r>
    </w:p>
    <w:p>
      <w:r>
        <w:t>Séance Seduta Geschäftsnummer 93.064 Numéro d'objet Numero dell'oggetto Datum 02.12.1993 - 08:00 Date Data Seite 2161-2161 Page Pagina Ref. No 20 023 442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