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93.060 vom 29. November 1993</w:t>
      </w:r>
    </w:p>
    <w:p>
      <w:r>
        <w:t>Bundesverwaltung, 1993-11-29, DE</w:t>
      </w:r>
    </w:p>
    <w:p>
      <w:r>
        <w:rPr>
          <w:b/>
        </w:rPr>
        <w:t xml:space="preserve">Quelle: </w:t>
      </w:r>
      <w:r>
        <w:t>https://mcp.opencaselaw.ch/entscheid/ch_vb_93.060</w:t>
      </w:r>
    </w:p>
    <w:p>
      <w:r>
        <w:t>FR: CH_VB 93.060 du 29 novembre 1993</w:t>
      </w:r>
    </w:p>
    <w:p>
      <w:r>
        <w:t>IT: CH_VB 93.060 del 29 novembre 1993</w:t>
      </w:r>
    </w:p>
    <w:p>
      <w:pPr>
        <w:pStyle w:val="Heading2"/>
      </w:pPr>
      <w:r>
        <w:t>Volltext</w:t>
      </w:r>
    </w:p>
    <w:p>
      <w:r>
        <w:t>29. November 1993 803 Alkoholverwaltung. Geschäftsbericht und Rechnung Eintreten wird ohne Gegenantrag beschlossen L'entrée en matière est décidée sans opposition Gesamtberatung - Traitement global Titel und Ingress, Art. 1,2 Titre et préambule, art. 1,2 Gesamtabstimmung - Vote sur l'ensemble Für Annahme des Entwurfes 34 Stimmen (Einstimmigkeit) An den Bundesrat-Au Conseil fédéral #ST# 93.060 Alkoholverwaltung. Geschäftsbericht und Rechnung 1992/93 Régie des alcools. Gestion et compte 1992/93 Bericht und Beschlussentwurf vom 15. September 1993 Rapport et projet d'arrêté du 15 septembre 1993 Bezug bei der Eidgenössischen Alkoholverwaltung, Länggassstrasse 31,3012 Bern S'obtiennent auprès de la Régie fédérale des alcools, Länggassstrasse 31,3012 Berne Seiler Bernhard, Berichterstatter: Die aus der Bundesverfas- sung abgeleitete Zielsetzung für die Eidgenössische Alkohol- verwaltung berührt verschiedene Gebiete: die Volksgesund- heit, die Fiskal-, die Landwirtschafts- und die Gewerbepolitik. Sie weist aber damit auch verschiedene Gegensätzlichkeiten auf, die nach den geschäftspolitischen Richtlinien der Alkohol- verwaltung jährlich aufeinander auszurichten sind. Der Direk- tor der Alkoholverwaltung, Herr Scheurer Ernst, bezeichnet deshalb die Führung der Alkoholverwaltung als wesentliche Aufgabe eines Flexibilisierungsmanagements zur Erhaltung der Veränderungsfähigkeit; vom leitenden Kader werden Re- aktionsgeschwindigkeit und auch Beweglichkeit verlangt Diese verschiedenen Aufgaben werden heute in drei Gruppen unterteilt - Herr Scheurer hat uns darüber informiert-: in aktu- elle Aufgaben, vorhersehbare Aufgaben und unbekannte Auf- gaben. Kurz einige Bemerkungen zu diesen drei Gruppen: 1. Die aktuellen Aufgaben umfassen: die Modernisierung und Harmonisierung der Besteuerung der inländischen Brannt- weinherstellung und der Branntweinimporte, die Neustruktu- rierung des Kontrollwesens unter dem Gesichtspunkt der ad- ministrativen Entlastung, der Effizienz und der Personalein- sparung und die flexible Lösung der Verwertung der Obst- und Kartoffelüberschüsse ohne Destillation bei sich verändernden Marktverhältnissen und unter Berücksichtigung der Bundesfi- nanzlage. 2. Im Paket der vorhersehbaren Aufgaben findet man die An- passung des bestehenden Verwertungsinstruments im Obst- und Kartoffelbereich zur Förderung der Produkteverwertung ohne Destillation in bezug auf die internationale Entwicklung, wie Gatt-Verhandlungen und die weitere europäische Integra- tion. Dazu hat die Alkoholverwaltung bereits eine provisori- sche Studie ausgearbeitet, die allerdings noch mit anderen Aemtern wie dem Bundesamt für Landwirtschaft und dem Bundesamt für Aussenwirtschaft bereinigt werden muss, be- vor sie dann an die Räte abgegeben wird. Als eine weitere vorhersehbare Aufgabe sieht die Alkoholver- waltung auch die Ausleuchtung der Voraussetzungen für die Einführung einer allgemeinen Alkoholsteuer, die mit Blick auf eine Annäherung der Schweiz an die Europäische Union und in Berücksichtigung der Folgekosten des Alkoholkonsums von jährlich über 2 Milliarden Franken erfüllt sein muss. 3. Im Paket der noch unbekannten Aufgaben könnten sich zwei abzeichnen: Erstens sind im Bereich der Drogenpolitik verschiedene Kon- zepte und laufende Initiativen - eine oder zwei davon haben wir gestern bereits erledigt - auf eidgenössischer und kanto- naler Ebene zu interpretieren. Damit verbunden ist die Frage nach einem staatlichen Vollzugsmonopol; und auch Fragen des Anbaus, der Herstellung, des Imports und der Besteue- rung einer speziellen Ware, die heute als Suchtmittel bezeich- net werden kann, müssen gelöst werden. Zweitens macht sich die Eidgenössische Alkoholverwaltung Gedanken, wie die Kantone bei der Finanzierung von Präventi- ons- und Therapiemassnahmen im Suchtbereich allenfalls un- terstützt werden könnten. Das zu diesem Aufgabenbereich. Ein Thema, das auch bei der diesjährigen Aussprache mit der Eidgenössischen Alkoholverwaltung wieder besprochen wurde, sind die sogenannten Verbilligungsaktionen. Es han- delt sich dabei um die verbilligte Abgabe von Obst und Kartof- feln an die Berggebiete. Leider sind die Bestellungen seit eini- gen Jahren rückläufig. Möglicherweise ist diese Aktion, die ei- nen sozialpolitischen Charakter hat, nicht mehr zeitgemäss oder nicht kostengünstig genug. Die Geschäftsprüfungskommission, d. h. unsere Sektion der Geschäftsprüfungskommission, hat deshalb der Alkoholver- waltung den Auftrag erteilt, der Sache einmal nachzugehen und über die Zielkonformität dieser Aktion und das Kosten- Nutzen-Verhältnis bis zum nächsten Halbjahresbericht im Fe- bruar 1994 einen schriftlichen Bericht zu erstellen. Zum Schluss noch kurz einige Zahlen über den Alkoholkon- sum in der Schweiz: Erfreulich ist einerseits der starke Rück- gang des Branntweinkonsums in der Schweiz in den Jahren 1985 bis 1992 von 5,4 Litern auf 4,0 Liter pro Kopf der Bevölke- rung, umgerechnet in 40 Prozent Alkohol - hier ein deutlicher Rückgang in den letzten Jahren. Der Verbrauch bei den übri- gen gegorenen alkoholischen Getränken hat sich hingegen nur wenig verändert, er hat ganz wenig abgenommen. Ge- mäss einer niederländischen Statistik nimmt die Schweiz beim Gesamtalkoholkonsum weiterhin eine Spitzenstelle in Europa ein. Nimmt man nur die Spirituosen, rangiert unser Land im Mittelfeld. Die Geschäftsprüfungskommission empfiehlt Ihnen, Artikel 1 des Bundesbeschlusses, d. h. dem vorliegenden Geschäfts- bericht der Eidgenössischen Alkoholverwaltung für die Zeit vomì. Juli 1992 bis zum 30. Juni 1993, zuzustimmen. M. Coutau, rapporteur: C'est en qualité de représentant de la Commission des finances que j'ai à m'exprimer sur cet objet C'est en complément de ce que vient de dire notre collègue par rapport à la gestion que j'aimerais ajouter quelques remar- ques. Le compte de la Régie fédérale des alcools pour l'exercice 1992/93 fait apparaître un bénéfice net de 192 millions de francs en chiffres ronds, c'est-à-dire un bénéfice un peu supé- rieur à celui de l'exercice précédent, mais sensiblement plus substantiel que ne le prévoyait le budget Ce bénéfice rap- porte donc 172 millions de francs à la caisse de l'AVS et 19 millions de francs aux cantons qui ont à lutter, grâce à cet apport, contre les causes et les effets de l'alcoolisme, l'abus des stupéfiants et autres substances engendrant la dépen- dance, ainsi que l'abus des médicaments. Les charges de gestion, c'est-à-dire le personnel, l'achat des biens et services, l'exploitation et les amortissements, ont été rigoureusement maîtrisées. Elles marquent même une dimi- nution par rapport à un budget pourtant peu supérieur au ré- sultat de l'exercice précédent De même, le coût de l'alcool et de l'eau-de-vie vendus est resté un peu en deçà des prévi- sions du budget Les frais relatifs à l'utilisation des pommes de terre ont été nettement inférieurs tant à ceux de l'exercice pré- cédent qu'aux prévisions budgétaires et ceci en dépit d'une forte récolte. En revanche, les dépenses liées à l'utilisation des fruits dépas- sent très largement les chiffres antérieurs, même s'ils n'attei- gnent pas tout à fait le chiffre qui, en raison de prévisions de ré- coltes très abondantes, avait été inscrit au budget</w:t>
      </w:r>
    </w:p>
    <w:p>
      <w:r>
        <w:t>Régie des alcools. Gestion et compte 804 E 29 novembre 1993 Quant aux produits, ils sont supérieurs à ceux de l'exercice précédent, conformément aux prévisions budgétaires. Cette progression n'est pas due à des ventes d'alcool et d'eau-de- vie particulièrement élevées. En effet, ces ventes reflètent le re- cul que la consommation d'alcools forts marque en Suisse de- puis 1985. Mais c'est le produit fiscal qui dépasse et le résultat de l'exer- cice précédent et les prévisions budgétaires. C'est en particu- lier le cas de l'impôt sur les eaux-de-vie indigènes, qui reflète l'abondance des récoltes de fruits, ainsi que le produit de la charge fiscale sur la vente d'alcool et d'eau-de-vie dont le taux avait été alourdi le 1er octobre 1991 et qui se répercute ainsi pour la première fois sur l'ensemble d'un exercice. En revan- che, on peut s'étonner que le rendement des papiers-valeurs et des avoirs déposés auprès de la caisse fédérale soient res- tés de plus de 2 millions de francs inférieurs au chiffre prévu au budget Le Contrôle fédéral des finances a fourni un rapport positif quant au compte financier et au bilan de la Régie fédérale des alcools pour l'exercice 1992/93 et la Commission des finances en a pris acte en vous recommandant à l'unanimité d'approu- ver les comptes de la régie qui vous sont soumis selon le projet qui figure à la page 25 du rapport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 -Adopté Gesamtabstimmung - Vote sur l'ensemble Für An nah me des Entwurfes 32 Stimmen Dagegen 1 Stimme An den Nationalrat-Au Conseil national Schluss der Sitzung um 19.30 Uhr La séance est levée à 19 h 30</w:t>
      </w:r>
    </w:p>
    <w:p>
      <w:r>
        <w:t>Schweizerisches Bundesarchiv, Digitale Amtsdruckschriften Archives fédérales suisses, Publications officielles numérisées Archivio federale svizzero, Pubblicazioni ufficiali digitali Alkoholverwaltung. Geschäftsbericht und Rechnung 1992/93 Régie des alcools. Gestion et compte 1992/93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01 Séance Seduta Geschäftsnummer 93.060 Numéro d'objet Numero dell'oggetto Datum 29.11.1993 - 18:15 Date Data Seite 803-804 Page Pagina Ref. No 20 023 638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