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2007-2088 vom 4. September 2007</w:t>
      </w:r>
    </w:p>
    <w:p>
      <w:r>
        <w:t>Bundesverwaltung, 2007-09-04, DE</w:t>
      </w:r>
    </w:p>
    <w:p>
      <w:r>
        <w:rPr>
          <w:b/>
        </w:rPr>
        <w:t xml:space="preserve">Quelle: </w:t>
      </w:r>
      <w:r>
        <w:t>https://mcp.opencaselaw.ch/entscheid/ch_vb_92_2007-2088_</w:t>
      </w:r>
    </w:p>
    <w:p>
      <w:r>
        <w:t>FR: CH_VB 92 2007-2088 du 4 septembre 2007</w:t>
      </w:r>
    </w:p>
    <w:p>
      <w:r>
        <w:t>IT: CH_VB 92 2007-2088 del 4 settembre 2007</w:t>
      </w:r>
    </w:p>
    <w:p>
      <w:pPr>
        <w:pStyle w:val="Heading2"/>
      </w:pPr>
      <w:r>
        <w:t>Volltext</w:t>
      </w:r>
    </w:p>
    <w:p>
      <w:r>
        <w:t>5892 2007-2088 Demandes d’octroi de permis concernant la durée du travail</w:t>
      </w:r>
    </w:p>
    <w:p>
      <w:r>
        <w:t>Permis de travail de nuit (art. 17 LTr) – 07-10377 / 101489 ROLEX SA, 1228 Plan-les-Ouates Usinage et Terminaison (Boîtes et Bracelets) horaire d’exploitation indispensable pour des raisons économiques 310 H, 60 F 29.08.2007–28.07.2010 (Renouvellement/modification) – 07-10380 / 101456 ROLEX SA, 1225 Chêne-Bourg usinage Cadran, usinage «groupe Cellini» horaire d’exploitation indispensable pour des raisons économiques 106 H, 4 F 29.08.2007–28.07.2010 (Renouvellement/modification) – 07-10505 / 109365 Bacab S.A., 1450 Ste-Croix Extrusion et tressage – Laboratoire – Bobinage horaire d’exploitation indispensable pour des raisons économiques 24 H 17.10.2007–16.10.2010 (Renouvellement/modification) – 07-10540 / 101510 ROLEX SA, 1200 Genève assemblage boites, gravage «Réhaut» sur machine ROFIN horaire d’exploitation indispensable pour des raisons économiques 24 H, 4 F 01.07.2007–28.07.2010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4 septembre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36 Cahier Numero Geschäftsnummer --- Numéro d'affaire Numero dell'oggetto Datum 04.09.2007 Date Data Seite 5892-5892 Page Pagina Ref. No 10 140 881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