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92.445 vom 6. Juni 1994</w:t>
      </w:r>
    </w:p>
    <w:p>
      <w:r>
        <w:t>Bundesverwaltung, 1994-06-06, DE</w:t>
      </w:r>
    </w:p>
    <w:p>
      <w:r>
        <w:rPr>
          <w:b/>
        </w:rPr>
        <w:t xml:space="preserve">Quelle: </w:t>
      </w:r>
      <w:r>
        <w:t>https://mcp.opencaselaw.ch/entscheid/ch_vb_92.445</w:t>
      </w:r>
    </w:p>
    <w:p>
      <w:r>
        <w:t>FR: CH_VB 92.445 du 6 juin 1994</w:t>
      </w:r>
    </w:p>
    <w:p>
      <w:r>
        <w:t>IT: CH_VB 92.445 del 6 giugno 1994</w:t>
      </w:r>
    </w:p>
    <w:p>
      <w:pPr>
        <w:pStyle w:val="Heading2"/>
      </w:pPr>
      <w:r>
        <w:t>Erwägungen</w:t>
      </w:r>
    </w:p>
    <w:p>
      <w:r>
        <w:rPr>
          <w:b/>
        </w:rPr>
        <w:t>E. 06</w:t>
      </w:r>
    </w:p>
    <w:p>
      <w:r>
        <w:t>Séance Seduta Geschäftsnummer --- Numéro d'objet Numero dell'oggetto Datum 06.06.1994 - 14:30 Date Data Seite 881-882 Page Pagina Ref. No 20 024 102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6</w:t>
      </w:r>
    </w:p>
    <w:p>
      <w:r>
        <w:t>juin 1994 Art. 261 Abs. 2a Bei Wohn- und Geschäftsräumen wenn er einen (strei- chen: dringenden) Eigenbedarf für sich, nahe Verwandte oder Verschwägerte geltend macht Art. 262 Abs. 1 Der Mieter kann mit Zustimmung des Vermieters die ganze Sa- che vorübergehend oder einen Teil davon dauernd unterver- mieten. Art. 262 Abs. 3 Der Mieter haftet dem Vermieter dafür, dass der Untermieter die Sache nicht anders gebraucht, als es ihm selbst gestattet ist und er nicht seinerseits untervermietet Der Vermieter kann... Art. 263 Streichen Art. 264 Abs. 3 Bei Wohn- und Geschäftsräumen gilt eine minimale Anzeige- frist von einem Monat auf ein Monatsende. Absatz 3 wird neu Absatz 4 Art. 266e Bei der Miete von Einzelzimmern und möblierten Wohnungen und gesondert vermieteten Einstellplätzen oder ähnlichen Ein- richtungen können die Parteien mit einer Frist von zwei Wo- chen auf Ende eines Monates kündigen. Art. 266h Abs. 1 Fällt der Mieter nach Übernahme.... und der Konkursverwal- tung schriftlich eine Frist von 30 Tagen setzen. Art. 266i Stirbt der Mieter, so können seine Erben oder der Vermieter mit der gesetzlichen Frist auf den nächsten gesetzlichen Ter- min kündigen. Art. 269dAbs. 2 Die Mietzinserhöhung ist anfechtbar, wenn der Vermieter: Art. 270 Streichen Art. 272a Bst. e e. Wegen dringendem Eigenbedarf des Vermieters für sich, nahe Verwandte und Verschwägerte. Texte de l'initiative du 16 décembre 1992 Me fondant sur l'article 93 alinéa 1er de la constitution et sur l'article 21 bis de la loi sur les rapports entre les conseils, je pré- sente, sous la forme d'un projet rédigé de toutes pièces, l'ini- tiative parlementaire suivante. Le Parlement est chargé de mo- difier le Code des obligations du 15 décembre 1989 comme il suit: Art. 253a al. 2 Elles ne sont pas applicables aux appartements de vacances ni aux résidences secondaires. (Biffer le reste de l'alinéa) Art. 256a Biffer Art. 257d Remplacer tout l'article par l'ancien article 265 CO «Demeure du locataire» Art. 257e al. 1 Si le locataire d'habitations ou de locaux commerciaux fournit des sûretés en espèces ou sous forme de papiers-valeurs, le bailleur doit les déposer auprès d'une banque, sur un compte d'épargne ou de dépôt (Biffer «au nom du locataire») Art. 259 al. 1 Lorsqu'apparaissent des défauts de la chose qui ne sont pas imputables au locataire et auxquels il n'est pas tenu de remé- dier à ses frais ou lorsque le locataire est empêché d'user de la chose conformément au contrat, il peut exiger du bailleur, s'il y a faute de ce dernier: a la remise en état de la chose; b. une réduction proportionnelle du loyer; c. des dommages-intérêts; d. la prise en charge du procès contre un tiers. Art. 259d Si le défaut entrave ou restreint l'usage pour lequel la chose a été louée, le locataire peut exiger du bailleur, si ce dernier peut en être tenu pour responsable, une réduction proportionnelle du loyer à partir du moment où le bailleur a eu connaissance du défaut et jusqu'à l'élimination de ce dernier. M. 260 al. 1 Le bailleur n'a le droit de rénover ou de modifier la chose que si les travaux peuvent raisonnablement être imposés au loca- taire et que celui-ci a résilié le bail. Art.260aal.3 Si, à la fin du bail, la chose présente une plus-value considéra- ble, résultant de la rénovation ou de la modification acceptées par le bailleur, le locataire peut exiger une indemnité pour cette plus-value; sont réservées les conventions écrites déro- gatoires. Art. 261 al. 2 Le nouveau propriétaire peut cependant: a pour les habitations ou les locaux commerciaux, résilier le bail en observant le délai de congé légal pour le prochain terme légal s'il fait valoir un besoin (biffer «urgent») pour lui- même ou ses proches parents ou alliés; Art. 262 al. 1 Le locataire peut, avec le consentement du bailleur, sous- louer la chose entière pendant un certain temps ou une partie de la chose en permanence. Art. 262 al. 2 Le locataire est garant envers le bailleur que le sous-locataire n'emploiera la chose qu'à l'usage autorise par le bail principal et qu'il ne la sous-louera pas lui-même. Le bailleur peut s'adresser directement au sous-locataire à l'effet de l'y obliger. Art. 263 Biffer Art. 264 al. 3 Pour les habitations et les locaux commerciaux, le délai mini- mum de la dénonciation est d'un mois pour la fin d'un mois. L'alinéa 3 actuel devient l'alinéa 4. Art. 266e Une partie peut résilier le bail d'une chambre, d'un apparte- ment meublé, d'une place de stationnement ou d'une autre installation analogue louée séparément en observant un délai de congé de deux semaines pour la fin d'un mois. (Biffer «de bail») Art. 266/7 al. 1 En cas de faillite du locataire après la délivrance de la chose, le bailleur peut exiger que des sûretés lui soient fournies pour les loyers à échoir. A cet effet, il s'adresse par écrit au locataire et à l'administration des faillites en leurfixant un délai de 30 jours. Art. 266i En cas de décès du locataire, ses héritiers ou le bailleur peu- vent résilier le contrat en observant le délai de congé légal pour le prochain terme légal. Art. 269dal. 2 Les majorations de loyer peuvent être contestées lorsque: a elles ne sont pas notifiées au moyen de la formule officielle; b. les motifs ne sont pas indiqués; c. elles sont assorties d'une résiliation ou d'une mesure de ré- siliation. Art. 270 Biffer Art.272aal.1 Aucune prolongation n'est accordée lorsqu'un congé est donné: e. si le bailleur a un besoin urgent de la chose pour lui-même ou ses proches parents ou alliés.</w:t>
      </w:r>
    </w:p>
    <w:p>
      <w:r>
        <w:t>Schweizerisches Bundesarchiv, Digitale Amtsdruckschriften Archives fédérales suisses, Publications officielles numérisées Archivio federale svizzero, Pubblicazioni ufficiali digitali Sammeltitel Mietrecht Titre collectif Droit de bail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