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92.424 vom 1. Dezember 1993</w:t>
      </w:r>
    </w:p>
    <w:p>
      <w:r>
        <w:t>Bundesverwaltung, 1993-12-01, DE</w:t>
      </w:r>
    </w:p>
    <w:p>
      <w:r>
        <w:rPr>
          <w:b/>
        </w:rPr>
        <w:t xml:space="preserve">Quelle: </w:t>
      </w:r>
      <w:r>
        <w:t>https://mcp.opencaselaw.ch/entscheid/ch_vb_92.424</w:t>
      </w:r>
    </w:p>
    <w:p>
      <w:r>
        <w:t>FR: CH_VB 92.424 du 1 décembre 1993</w:t>
      </w:r>
    </w:p>
    <w:p>
      <w:r>
        <w:t>IT: CH_VB 92.424 del 1 dicembre 1993</w:t>
      </w:r>
    </w:p>
    <w:p>
      <w:pPr>
        <w:pStyle w:val="Heading2"/>
      </w:pPr>
      <w:r>
        <w:t>Erwägungen</w:t>
      </w:r>
    </w:p>
    <w:p>
      <w:r>
        <w:rPr>
          <w:b/>
        </w:rPr>
        <w:t>E. 1</w:t>
      </w:r>
    </w:p>
    <w:p>
      <w:r>
        <w:t>Im 7. Landwirtschaftsbericht setzt sich der Bundesrat für eine multifunktionale Landwirtschaft ein. Mit vier Oberzielen wurde der Leistungsauftrag einer Landwirtschaft definiert, die in Zukunft vielfältige und untrennbar miteinander verbundene Aufgaben wahrzunehmen hat. Der im bundesrätlichen Bericht formulierte Leistungsauftrag der Landwirtschaft entspricht ei- nem gesellschaftlichen Konsens. Zwei eingereichte eidgenös- sische Volksinitiativen haben die gleiche Stossrichtung und dokumentieren den diesbezüglichen Volkswillen. Diese Aus- gangslage und die Notwendigkeit einer zeitgemässen agrar- politischen Richtlinie - ein Erfordernis, dem die bestehenden landwirtschaftsbezogenen Verfassungsbestimmungen nicht zu genügen vermögen (vgl. untenstehende Ausführungen) - erfordern eine entsprechende Verfassungsrevision. Die für die Landwirtschaft massgebenden Verfassungsbestim- mungen sind in Artikel 31 bis Absatz 3 Buchstaben b, c und e formuliert Diese Verfassungsgrundlage, die vor einem ande- ren historischen Hintergrund konzipiert wurde (Zweiter Welt- krieg), vermag unter den heutigen Rahmenbedingungen nicht mehr zu genügen. Die bestehenden Verfassungsbestimmun- gen sind einseitig auf Sicherungsziele ausgerichtet. Im Sinne der Multifunktionalität der Landwirtschaft fehlen den heute vor- handenen Verfassungsbestimmungen grundsätzlich die fol- genden Elemente: - Qualitativ hochwertige und mengenmässig gesicherte Nah- rungsmittelversorgung aus inländischer Produktion in Nor- malzeiten (durch Art. 31 bis Abs. 3 Bst. b und e nicht abge- deckt); - Nutzung und Erhaltung natürlicher Lebensgrundlagen (durch bestehende Verfassungsbestimmungen nicht abge- deckt); - Beitrag zum wirtschaftlichen, sozialen und kulturellen Leben im ländlichen Raum (durch Art. 31 bis Abs. 3 Bst. c nicht genü- gend gedeckt). Um eine konsistente Landwirtschaftspolitik zu erreichen und eine dem Wertewandel der Gesellschaft angepasste Grund- lage zu haben, ist eine Verfassungsrevision, die der Multifunk- tionalität der inländischen Landwirtschaft umfassend Rech- nung trägt, dringend nötig.</w:t>
      </w:r>
    </w:p>
    <w:p>
      <w:r>
        <w:rPr>
          <w:b/>
        </w:rPr>
        <w:t>E. 2</w:t>
      </w:r>
    </w:p>
    <w:p>
      <w:r>
        <w:t>Die den Leistungsauftrag des Landwirtschaftssektors be- treffenden Verfassungsbestimmungen sollen gesamthaft in ei- nem ausschliesslich landwirtschaftsbezogenen Verfassungs- artikel verankert werden. Aufgrund der sektoralen und thema- tischen Vielseitigkeit von Artikel 31 bis Absatz 3 der Bundes- verfassung sind die landwirtschaftsspezifischen Angelegen- heiten kaum eruierbar. Zudem sind im bestehenden Verfas- sungsartikel die landwirtschaftlichen Aspekte materiell unge- nügend berücksichtigt (vgl. obenstehende Ausführungen) so- wie mit landwirtschaftsfremden Bestimmungen vermengt und zerstreut aufgeführt</w:t>
      </w:r>
    </w:p>
    <w:p>
      <w:r>
        <w:rPr>
          <w:b/>
        </w:rPr>
        <w:t>E. 03</w:t>
      </w:r>
    </w:p>
    <w:p>
      <w:r>
        <w:t>Séance Seduta Geschäftsnummer 92.424 Numéro d'objet Numero dell'oggetto Datum 01.12.1993 - 08:00 Date Data Seite 2137-2139 Page Pagina Ref. No 20 023 430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Dépendante de la nature, l'agriculture ne peut participer au même degré que les autres secteurs de l'économie à la crois- sance générale et au fonctionnement du marché. En outre, à la différence d'entreprises essentiellement axées sur le marché, elle produit des biens accessibles à tous et de la jouissance desquels personne ne peut être privé. Ce fait admis unanime- ment justifie l'insertion dans la constitution de l'offre de presta- tions de l'agriculture indigène. D'ailleurs, l'actuel article 31 bis alinéa 3 lettre e de la constitution, formule cette offre, mais se limite à assurer l'approvisionnement de quantités suffisantes de biens essentiels et de prestations, lors de crises caractéri- sées par une carance grave de ces biens. 1. Etat des travaux sur le même objet dans l'Assemblée fédé- rale et dans l'administration L'objet 92.070 «Agriculture. Initiatives populaires» est actuelle- ment à l'ordre du jour des Chambres fédérales. Il se compose d'un arrêté fédéral A concernant l'initiative populaire «pour une agriculture paysanne compétitive et respectueuse de l'en- vironnement», déposée le 26 février 1990, et d'un arrêté fédéral B concernant l'initiative populaire «Paysans et con- sommateurs - pour une agriculture en accord avec la nature», déposée le 6 décembre 1991. Le Conseil fédéral s'est décidé à opposer un contre-projet à la première initiative populaire (arrêté A) qui modifie l'arti- cle 31 bis alinéa 3 lettre b de la constitution. A la session d'été 1993, le Conseil des Etats a adopté un contre-projet élaboré par la Commission de l'économie et des redevances du Conseil des Etats (CER-CE), qui fixe un nouvel article «agricole» (art. 31 octies) dans la constitution. Il a également décidé de suspendre le traitement de la deuxième initiative populaire (arrêté B) en vertu de l'article 28 de la loi sur les rapports entre les conseils. La Commission de l'économie et des redevances du Conseil national (CER-CN), lors de sa séance du 25 octobre 1993, a suivi dans les grandes lignes le contre-projet du Conseil des Etats et s'est prononcée favorablement quant à la suspension de la deuxième initiative populaire. 2. Ampleur et calendrier des travaux parlementaires qu'impo- serait l'initiative Rappelons que si le Conseil national décide de ne pas donner suite à l'initiative, l'objet est liquidé. Considérations de la commission Délibérations de la CER-CN du 25 octobre 1993 A l'unanimité et sans discussion, la commission a décidé de ne pas donner suite à cette initiative parlementaire. Ce que demande l'initiative est largement couvert par le contre-projet adopté par le Conseil des Etats et par la CER-CN. En effet, le nouvel article 31 octies est composé d'un alinéa premier indiquant les tâches dévolues à l'agriculture (approvi- sionnement assuré de la population, utilisation des bases na- turelles de l'existence, etc.) et d'un alinéa 2 fixant les mesures</w:t>
      </w:r>
    </w:p>
    <w:p>
      <w:r>
        <w:t>1. Dezember 1993 N 2139 Motion BrüggerCyrill que la Confédération prend pour promouvoir les exploitations paysannes cultivant le sol. Antrag der Kommission Die Kommission beantragt mit 14 zu 0 Stimmen, der Initiative keine Folge zu geben. Proposition de la commission La commission propose, par 14 voix contre 0, de ne pas don- ner suite à l'initiative. Rychen: Im Juni 1992 habe ich eine parlamentarische Initia- tive für eine neue Verfassungsgrundlage für die Landwirtschaft eingereicht; dies in der Form der allgemeinen Anregung. Aufgrund des an sich überraschenden Entscheides des Natio- nalrates, die Vorlage betreffend die Volksinitiative an die Kom- mission für Wirtschaft und Abgaben (WAK) zurückzuweisen, beantrage ich Ihnen, dass meine parlamentarische Initiative nicht abgeschrieben, sondern aufrechterhalten wird, bis die WAK im Jahr 1994 eine neue Vorlage gebracht hat oder - je nach Entwicklung beim Hin und Herzwischen Nationalrat und Ständerat - bis das Parlament einen klaren Entscheid in be- zug auf einen neuen Verfassungsartikel über die Landwirt- schaft gefasst hat. Ich beantrage Ihnen also, dass man auch hier Rückweisung beschliesst. Verschoben - Renvoyé Le président: Avant de passer au dernier point de l'ordre du jour, je relève que Mme Bär, M. Borei François et M. Maurer ont un point commun: ils sont tous trois nés un 1er décembre. Nous leur souhaitons un heureux anniversaire. (Applaudisse- ments) #ST# 91.3391 Interpellation Rebeaud Kernkraftwerk-Projekt der ABB in der Tschechoslowakei Projet de centrale nucléaire d'ABB en Tchécoslovaquie Diskussion - Discussion Siehe Jahrgang 1992, Seite 1253 - Voir année 1992, page 1253 Le président: M. Rebeaud nous a fait part qu'il n'était que par- tiellement satisfait de la réponse, mais qu'il ne souhaitait pas prendre la parole. #ST# 91.3398 Motion BrüggerCyrill Ueberprüfung der Regionalpolitik. Revision des l HG Réexamen de la politique régionale. Révision de la LIM Wortlaut der Motion vom 5. Dezember 1991 Der Bundesrat wird beauftragt, aufgrund einer gründlichen Ueberprüfung der Regionalpolitik eine Revision des Bundes- gesetzes über Investitionshilfe für Berggebiete (IHG) einzu- leiten. Die Revision soll insbesondere folgende Schwerpunkte um- fassen: - Ueberprüfung der Grundlagen der schweizerischen Regio- nalpolitik (Zweck, Geltungsbereich, Förderungswürdigkeit, Zweckmässigkeitdes Instrumentes); - Abschätzung der Auswirkungen der europäischen Integra- tion auf die Regionalpolitik; - Ueberprüfung des IHG-Verfahrens mit dem Ziel einer mögli- chen Vereinfachung und Straffung; - Begriff und Umschreibung der Region; - Differenzierung zwischen den Regionen in ihren Entwick- lungsunterschieden; - Berücksichtigung von Betriebs- und Unterhaltskosten der Infrastrukturen; -Vermehrte Berücksichtigung des Natur- und Landschafts- schutzes, damit dieser rasch zu einer prioritären Zielsetzung wird; - Verstärkung der Hilfe für immaterielle Infrastrukturen; - Stützung kultureller Aktivitäten. Texte de la motion du 5 décembre 1991 Le Conseil fédéral est chargé, après un réexamen approfondi de la politique régionale, de réviser la loi fédérale sur l'aide en matière d'investissements dans les régions de montagne (LIM). Cette révision devra plus particulièrement: - réexaminer les fondements de la politique régionale suisse (but, champ d'application, conditions dont dépendent l'octroi de l'aide, pertinence des instruments utilisés); - évaluer les effets de l'intégration européenne sur la politique régionale; - réexaminer la procédure de la LIM dans le but de simplifier et de raccourcir cette procédure; - définir la notion de région et sa description; - différencier les régions suivant leur degré de développe- ment; - prendre en compte les frais d'exploitation et d'entretien des infrastructures; - accorder une importance accrue à la protection de la nature et du paysage pour la placer rapidement au rang des priorités; -accoître l'aide accordée pour les infrastructures non-maté- rielles; - encourager les activités culturelles. Mitunterzeichner-Cosignataires: Aguet, Bundi, Eggenberger, Haering Binder, Hafner Ursula, Haller, Jeanprêtre, Leder- gerber, Leemann, Leuenberger Ernst, Marti Werner, Matthey, Meyer Theo, Ruffy, Strahm Rudolf, Tschäppät Alexander, Züger (17) Schriftliche Begründung - Développement par écrit Die schweizerische Berggebietsförderung weist einige Schwachstellen auf, die in Zeiten einer guten wirtschaftlichen Entwicklung kaum wahrgenommen und diskutiert werden. Bei einem wirtschaftlichen Rückgang - wie er sich abzeich- net - werden die Schwächen aber mit aller Deutlichkeit zutage treten.</w:t>
      </w:r>
    </w:p>
    <w:p>
      <w:r>
        <w:t>Schweizerisches Bundesarchiv, Digitale Amtsdruckschriften Archives fédérales suisses, Publications officielles numérisées Archivio federale svizzero, Pubblicazioni ufficiali digitali Parlamentarische Initiative (Rychen) Neue Verfassungsgrundlage für die Landwirtschaft Initiative parlementaire (Rychen) Article constitutionnel sur l'agriculture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