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92.422 vom 27. April 1993</w:t>
      </w:r>
    </w:p>
    <w:p>
      <w:r>
        <w:t>Bundesverwaltung, 1993-04-27, DE</w:t>
      </w:r>
    </w:p>
    <w:p>
      <w:r>
        <w:rPr>
          <w:b/>
        </w:rPr>
        <w:t xml:space="preserve">Quelle: </w:t>
      </w:r>
      <w:r>
        <w:t>https://mcp.opencaselaw.ch/entscheid/ch_vb_92.422</w:t>
      </w:r>
    </w:p>
    <w:p>
      <w:r>
        <w:t>FR: CH_VB 92.422 du 27 avril 1993</w:t>
      </w:r>
    </w:p>
    <w:p>
      <w:r>
        <w:t>IT: CH_VB 92.422 del 27 aprile 1993</w:t>
      </w:r>
    </w:p>
    <w:p>
      <w:pPr>
        <w:pStyle w:val="Heading2"/>
      </w:pPr>
      <w:r>
        <w:t>Erwägungen</w:t>
      </w:r>
    </w:p>
    <w:p>
      <w:r>
        <w:rPr>
          <w:b/>
        </w:rPr>
        <w:t>E. 27</w:t>
      </w:r>
    </w:p>
    <w:p>
      <w:r>
        <w:t>April 1993 N 725 Parlamentarische Initiative. Aussenwirtschaftspolitik sont conférées par la constitution, et auxquelles appartient la décision qu'il a prise le 18 mai 1992 de déposer une demande d'ouverture de négociations en vue de l'adhésion de la Suisse à la Communauté. On a également relevé au sein de la commission que s'il existe vraiment une contradiction entre la démarche du Conseil fédé- ral et l'article 2 de la Constitution fédérale, cet article devrait être modifié; car, même avec l'accord du peuple et des can- tons, toute démarche en vue d'une adhésion à une organisa- tion supranationale serait, dans la logique de l'initiative, con- traire à la disposition invoquée. Or, l'initiative ne demande pas de modifier l'article 2. A quoi bon servirait cependant l'accord du peuple et des cantons si l'auteur de l'initiative considère l'article 2 de la Constitution fédérale intangible? La majorité de la commission s'est insurgée aussi clairement contre le reproche fait à rencontre du Conseil fédéral d'avoir trahi le pays. Le Conseil fédéral a le droit d'entamer des négo- ciations en vue de l'adhésion dont le résultat serait ensuite soumis, en tout cas pour approbation au Parlement, au peuple et aux cantons. Vu que la présente initiative aurait un effet rétroactif, la commis- sion a traité aussi brièvement de cette question. L'avis exprimé avant tout a été qu'un consentement accru à de telles initiati- ves conduirait finalement à la paralysie de l'Etat. Antrag der Kommission Die Kommission beantragt mit 17 zu 2 Stimmen (beh Enthaltung): Mehrheit Der Initiative keine Folge geben Minderheit (Steffen, Moser) Der Initiative Folge geben Proposition de la commission La commission propose, par 17 voix contre 2 et avec 1 abstention: Majorité Ne pas donner suite à l'initiative Minorité (Steffen, Moser) Donner suite à l'initiative Ruf: Die parlamentarische Initiative «Für eine freie Schweiz. EG-Beitrittsverhandlungen vors Volk» ist die politische Antwort auf den Beschluss des Bundesrates vom Mai 1992, bei der EG ein Gesuch der Schweiz um Aufnahme von Beitrittsverhand- lungen einzureichen. Der Text dieser parlamentarischen Initia- tive ist weitgehend identisch mit demjenigen der Volksinitiative «EG-Beitrittsverhandlungen vors Volk», die in Bälde einge- reicht werden wird. Wir haben im Rahmen der verschiedenen Europadiskussio- nen in diesem Saal die Frage der Berechtigung des Bundesra- tes, das besagte Gesuch bei der EG einzureichen, eingehend erörtert Es ist Ihnen bekannt, dass die Fraktion der Schweizer Demokraten und der Lega dei Ticinesi sowohl einen EWR- als auch einen EG-Beitritt der Schweiz entschieden ablehnt, weil damit existenzbedrohende Nachteile für unser Land verbun- den wären. Mit der parlamentarischen Initiative und dem Volksbegehren wenden wir uns jedoch nicht bloss gegen den bundesrätli- chen EG-Kurs im allgemeinen, sondern besonders auch ge- gen die Verfassungsverletzung, die der Bundesrat durch die eigenmächtige Einreichung des Gesuchs begangen hat. Der Bund hat laut Artikel 2 der Bundesverfassung u. a die «Behauptung der Unabhängigkeit des Vaterlandes gegen aussen» zum Zweck. Der Kommentar Aubert zu Artikel 2 BV hält fest - ich zitiere diese Passage hier einmal mehr -: «Er (dieser Zweck) stellt.... den vordringlichsten Zweck des Staa- tes dar: Der Staat muss zuerst bestehen und nach Möglichkeit die Entscheidungsfreiheit über sein Schicksal bewahren, be- vor er sich andere Zwecke vornehmen kann. » Gemäss Artikel 102 Ziffer 9 der Bundesverfassung hat der Bundesrat «innert den Schranken der gegenwärtigen Verfas- sung» explizit «für die Behauptung der Unabhängigkeit und Neutralität der Schweiz» zu wachen. Der Beitritt zur supranationalen, zentralistischen EG, die eine politische Union anstrebt und aus den verschiedensten euro- päischen Völkern einen Eintopf machen will, würde für unser Land zwingend den Verlust der Unabhängigkeit - und damit der «Entscheidungsfreiheit über sein Schicksal» - bedeuten. Durch die Aufnahme von Verhandlungen, deren Ziel in der Auf- gabe der Unabhängigkeit liegt, hat der Bundesrat somit ganz klar die Bundesverfassung verletzt! Ob die Schweiz wirklich den Weg in Richtung Preisgabe der Unabhängigkeit beschreiten soll, darf aus verfassungsrechtli- chen und aus staatspolitischen Gründen keinesfalls die Regie- rung beschliessen. Eine für die Zukunft unseres Landes derart existentielle Entscheidung, die gleichzeitig eine Umgehung der Bundesverfassung bedeutet, darf nur vom Verfassungsge- ber selbst, d. h. von Volk und Ständen, getroffen werden. Die vorliegende parlamentarische Initiative schlägt daher ei- nen neuen Artikel 20 der Uebergangsbestimmungen der Bun- desverfassung vor, mit dem Inhalt, sämtliche vor der Abstim- mung über diese Uebergangsbestimmung eingeleiteten Ver- handlungen über einen Beitritt der Schweiz zur EG abzubre- chen und neue Verhandlungen nur mit Zustimmung von Volk und Ständen aufzunehmen. Der Bundesrat müsste also zuerst den Souverän befragen, ob dieser letztlich - dies wäre ja die Konsequenz des entspre- chenden Schrittes - den Grundsatz der Unabhängigkeit auf- geben wolle. Wir sind sicher - vor allem nach dem 6. Dezem- ber 1992 -, dass der Bundesrat mit einem solchen Ansinnen eine gewaltige Abfuhr erleiden würde. Wir bestreiten - dies möchte ich klar betonen - die grundsätzli- che Kompetenz des Bundesrates nicht, im Bereich der Aus- senpolitik federführend zu wirken. Nur muss er dies - ich halte dies mit aller Klarheit fest - im Rahmen der geltenden Bundes- verfassung tun, d. h. insbesondere unter Einhaltung des Un- abhängigkeitszieles! Uns ist klar, dass diese Initiative und ihr Anliegen in diesem Saale keine Chance haben. Aber glauben Sie mir, beim Sou- verän, wenn es um die Abstimmung über die Volksinitiative ge- hen wird, wird es anders sein! Abstimmung - Vote Für den Antrag der Mehrheit Für den Antrag der Minderheit offensichtliche Mehrheit Minderheit #ST# 89.241 Parlamentarische Initiative (Zbinden Hans) Schweizerische Aussenwirtschaftspolitik. Vermehrte parlamentarische Einbettung, Transparenz und öffentliche Abstützung Initiative parlementaire (Zbinden Hans) Politique économique extérieure. Participation du Parlement, transparence et formation de l'opinion publique Kategorie IV, Art. 68 GRN - Catégorie IV, art. 68 RCN Wortlaut der Initiative vom 6. Oktober 1989 Gestützt auf Artikel 93 Absatz 1 BV und auf Artikel 21 bis GVG reiche ich folgende parlamentarische Initiative in der Form ei- ner allgemeinen Anregung ein: Der Bund, das Eidgenössische Volkswirtschaftsdepartement und das Bundesamt für Aussenwirtschaft (Bawi) haben zu- künftig in ihrer Aussenwirtschaftspolitik neben den partikulär wirtschaftlichen Interessen vermehrt auch allgemein gesamt- gesellschaftliche Aspekte zu berücksichtigen.</w:t>
      </w:r>
    </w:p>
    <w:p>
      <w:r>
        <w:t>Schweizerisches Bundesarchiv, Digitale Amtsdruckschriften Archives fédérales suisses, Publications officielles numérisées Archivio federale svizzero, Pubblicazioni ufficiali digitali Parlamentarische Initiative (Ruf) Für eine freie Schweiz. EG-Beitrittsverhandlungen vors Volk! Initiative parlementaire (Ruf) Pour une Suisse libre. Appeler le peuple à se prononcer sur toute demande d'adhésion à la CE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92.422 Numéro d'objet Numero dell'oggetto Datum 27.04.1993 - 08:00 Date Data Seite 723-725 Page Pagina Ref. No 20 022 643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