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92.416 vom 11. Juni 1992</w:t>
      </w:r>
    </w:p>
    <w:p>
      <w:r>
        <w:t>Bundesverwaltung, 1992-06-11, DE</w:t>
      </w:r>
    </w:p>
    <w:p>
      <w:r>
        <w:rPr>
          <w:b/>
        </w:rPr>
        <w:t xml:space="preserve">Quelle: </w:t>
      </w:r>
      <w:r>
        <w:t>https://mcp.opencaselaw.ch/entscheid/ch_vb_92.416</w:t>
      </w:r>
    </w:p>
    <w:p>
      <w:r>
        <w:t>FR: CH_VB 92.416 du 11 juin 1992</w:t>
      </w:r>
    </w:p>
    <w:p>
      <w:r>
        <w:t>IT: CH_VB 92.416 del 11 giugno 1992</w:t>
      </w:r>
    </w:p>
    <w:p>
      <w:pPr>
        <w:pStyle w:val="Heading2"/>
      </w:pPr>
      <w:r>
        <w:t>Erwägungen</w:t>
      </w:r>
    </w:p>
    <w:p>
      <w:r>
        <w:rPr>
          <w:b/>
        </w:rPr>
        <w:t>E. 11</w:t>
      </w:r>
    </w:p>
    <w:p>
      <w:r>
        <w:t>Juni 1992 457 Parlamentarische Initiative. Direktzahlungen zenten auch eine entsprechende Regelung zu treffen sei, dann stünde dem bei der Behandlung dieser Initiative durch den Nationalrat nichts entgegen. Ich würde Ihnen aber empfehlen, heute der ständerätlichen Fassung zuzustimmen. Sie sehen, dass wir beim Obstbau be- gonnen haben und jetzt bei der Landwirtschaft sind, so dass wir die anderen Bereiche gegebenenfalls in einem späteren Zeitpunkt-öder auch schon durch den Nationalrat-einbezie- hen könnten. Präsidentin: Nach Artikel 21ter Geschäftsverkehrsgesetz kann eine Kommission, welche eine Initiative ergreift, ohne Vorprüfung eine Vorlage ausarbeiten. Das hat diese Kommis- sion getan, deswegen können wir den Entwurf sofort behan- deln. Eintreten wird ohne Gegenantrag beschlossen Le conseil décide sans opposition d'entrer en matière Titel und Ingress, Ziff. l Antrag der Kommission Zustimmung zum Entwurf der Kommission Titre et préambule, eh. l Proposition de la commission Adhésion au projet de la commission Frau Simmen: Zu Litera a von Artikel 25bis Absatz 1 : Analog zu den Massnahmen, die wir im Obstbau beschlossen haben, wurde festgelegt, dass diese Selbsthilfemassnahmen allen Produzenten zugute kommen, eben nicht nur Mitgliedern bei irgendwelchen irgendwie gearteten Organisationen. Zu Litera b: Die Massnahmen sollen in erster Linie dazu die- nen, die Produktion den Marktverhältnissen anzupassen - auch das scheint uns sehr wichtig zu sein. Ebenso ist die Qua- lität der Produkte im Interesse der ganzen Landwirtschaft zu fördern, und eine gewisse Mindestanzahl an Produzenten, die auch über eine Mindestmenge des Anbaus beziehungsweise der Produktion verfügen, müssen angeschlossen sein. Wir ha- ben uns bei den Prozentsätzen, die in der Kommission noch diskutiert wurden, an die Regelungen gehalten, die dort exi- stieren, wo solche Solidaritätsbeiträge bereits in Kraft sind. Angenommen -Adopté Ziff. II Antrag der Kommission Zustimmung zum Entwurf der Kommission Ch. II Proposition de la commission Adhésion au projet de la commission Angenommen -Adopté Gesamtabstimmung - Vote sur l'ensemble Für Annahme des Entwurfes 22 Stimmen Dagegen 2 Stimmen An den Nationalrat-Au Conseil national #ST# 92.417 Parlamentarische Initiative (Kommission für Wirtschaft und Abgaben) Finanzierung der Direktzahlungen Initiative parlementaire (Commission de l'économie et des redevances) Financement des paiements directs Wortlaut der Initiative vom 27. Mai 1992 Zur Finanzierung der Direktzahlungen nach revidiertem Land- wirtschaftsgesetz werden die gesetzlichen Grundlagen über die Erhebung der Umsatzsteuer dahin geändert, dass Esswa- ren und nichtalkoholische Getränke der Umsatzsteuer zu ei- nem reduzierten Steuermass unterstellt werden. Im Rahmen der geltenden Warenumsatzsteuerordnung ist der Satz auf 1,5 Prozent für Detaillieferungen mit einem entspre- chend erhöhten Satz für Engroslieferungen festzusetzen. Die Steuer wird erst erhoben, wenn die Bestimmungen über die Direktzahlungen in Kraft treten. Texte de l'initiative du 27 mai 1992 Pour financer les paiements directs prévus dans le projet de révision de la loi sur l'agriculture, les bases légales concernant le prélèvement de l'impôt sur le chiffre d'affaires sont modi- fiées en ce sens que les denrées alimentaires et les boissons non alcooliques sont soumises à l'impôt sur le chiffre d'affaires à un taux réduit. Dans le cadre du régime actuel de l'impôt sur le chiffre d'affaires, un taux de 1,5 pour cent est à fixer pour les livraisons au détail; il est majoré en proportion pour les livrai- sons en gros. L'impôt est perçu dès l'entrée en vigueur des dispositions concernant les paiements directs. Herr Jagmetti unterbreitet im Namen der Kommission den fol- genden schriftlichen Bericht: In Uebereinstimmung mit Artikel 21 ter des Geschäftsverkehrs- gesetzes unterbreiten wir Ihnen den Bericht der Kommission über ihre eigene parlamentarische Initiative. Diese Initiative bezweckt die Sicherung der Finanzierung der Direktzahlun- gen durch die Unterstellung der Lebensmittel und der nicht- alkoholischen Getränke unter die Warenumsatzsteuer. Begründung der Initiative In seiner Botschaft vom 27. Januar 1992 zur Aenderung des Landwirtschaftsgesetzes (92.010) legt der Bundesrat seine Konzeption zur Finanzierung der Direktzahlungen dar. Er schlägt einerseits zweckgebundene Einnahmen, andererseits den Einbezug der Nahrungsmittel in die Wust vor. Letzteres muss im Rahmen der Neuordnung der Bundesfinanzen (Uebergang zu einer geänderten Umsatzsteuer oder Einfüh- rung einer Mehrwertsteuer) geschehen. Die Kommission teilt die Auffassung des Bundesrates in be- zug auf die vorgeschlagenen Massnahmen zur Absicherung der Finanzierung, nicht aber in bezug auf den Zeitplan. Sie ist der Ansicht, dass eine Entscheidung hinsichtlich der Finanzie- rung jetzt erfolgen muss, damit sie im Augenblick gesichert ist, da die Bestimmungen über die Direktzahlungen in Kraft treten. Die Kommission ist der Auffassung, dass im Hinblick auf die Lage der Bundesfinanzen neue Ausgaben nur bei gleichzei- tiger Sicherstellung der Finanzierung beschlossen werden sollten. Gegenwärtig herrscht unter der bäuerlichen Bevölkerung starke Beunruhigung. Die hauptsächlichen Ursachen dafür sind die Entwicklungen im Gatt und in Europa sowie die Neu- orientierung der schweizerischen Landwirtschaftspolitik. Un- ter diesen Umständen ist es die Pflicht der Kommission zu handeln, denn die Bauern hegen bestimmte Erwartungen und setzen ihre Hoffnung auf diese Finanzierung. Das ist um so</w:t>
      </w:r>
    </w:p>
    <w:p>
      <w:r>
        <w:t>Schweizerisches Bundesarchiv, Digitale Amtsdruckschriften Archives fédérales suisses, Publications officielles numérisées Archivio federale svizzero, Pubblicazioni ufficiali digitali Parlamentarische Initiative (Kommission für Wirtschaft und Abgaben des Ständerates) Solidaritätsbeiträge in der Landwirtschaft Initiative parlementaire (Commission de l'économie et des redevances du Conseil des Etats) Contributions de solidarité dans l'agriculture In Amtliches Bulletin der Bundesversammlung Dans Bulletin officiel de l'Assemblée fédérale In Bollettino ufficiale dell'Assemblea federale Jahr 1992 Année Anno Band III Volume Volume Session Sommersession Session Session d'été Sessione Sessione estiva Rat Ständerat Conseil Conseil des Etats Consiglio Consiglio degli Stati Sitzung 07 Séance Seduta Geschäftsnummer 92.416 Numéro d'objet Numero dell'oggetto Datum 11.06.1992 - 08:00 Date Data Seite 452-457 Page Pagina Ref. No 20 021 431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