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92.3561 vom 19. März 1993</w:t>
      </w:r>
    </w:p>
    <w:p>
      <w:r>
        <w:t>Bundesverwaltung, 1993-03-19, DE</w:t>
      </w:r>
    </w:p>
    <w:p>
      <w:r>
        <w:rPr>
          <w:b/>
        </w:rPr>
        <w:t xml:space="preserve">Quelle: </w:t>
      </w:r>
      <w:r>
        <w:t>https://mcp.opencaselaw.ch/entscheid/ch_vb_92.3561</w:t>
      </w:r>
    </w:p>
    <w:p>
      <w:r>
        <w:t>FR: CH_VB 92.3561 du 19 mars 1993</w:t>
      </w:r>
    </w:p>
    <w:p>
      <w:r>
        <w:t>IT: CH_VB 92.3561 del 19 marzo 1993</w:t>
      </w:r>
    </w:p>
    <w:p>
      <w:pPr>
        <w:pStyle w:val="Heading2"/>
      </w:pPr>
      <w:r>
        <w:t>Erwägungen</w:t>
      </w:r>
    </w:p>
    <w:p>
      <w:r>
        <w:rPr>
          <w:b/>
        </w:rPr>
        <w:t>E. 19</w:t>
      </w:r>
    </w:p>
    <w:p>
      <w:r>
        <w:t>mars 1993 litisch höchst bedeutsame Bestimmungen über die journalisti- sche Unabhängigkeit, die redaktionellen Freiheiten und die publizistische Verantwortung der Verleger. Diese Bestimmun- gen stellen nach herrschender Rechtslehre eine unabding- bare Voraussetzung für die konkrete Umsetzung der in Arti- kel 55 der Bundesverfassung verankerten Pressefreiheit dar, zumal die Schweiz im Vergleich zu anderen Staaten keine Me- diengesetzgebung kennt, welche die Medienschaffenden vor politischen und wirtschaftlichen Druckversuchen seitens der Verleger und Inserenten wirksam schützt. Im Zusammenhang mit der drohenden Vertragslosigkeit stel- len sich folgende Fragen: 1. Wie beurteilt der Bundesrat den vertragslosen Zustand in der Printmedienbranche der Deutschschweiz und des Tessins unter dem Aspekt der sogenannten inneren Medienfreiheit (journalistische Unabhängigkeit, redaktionelle Freiheit, publi- zistische Verlegerverantwortung) und der Bedeutung der Aus- bildungsfrage journalistischer Berufsleute? 2. Wäre es nicht angezeigt, bezahlte Bundespublikationen (Stelleninserate u. a. m.) nur noch in Zeitungen und Zeitschrif- ten von Verlagen erscheinen zu lassen, welche sich minde- stens zur Einhaltung des bisher geltenden GAV verpflichten? 3. Sieht der Bundesrat eine Möglichkeit, die vergünstigten Zeitungstransporttarife der PTT allenfalls nur noch Verlagen zu gewähren, welche sich zur Einhaltung des bisherigen GAV verpflichten? 4. Hält es der Bundesrat nicht für nötig, angesichts der zer- bröckelnden Vertragspartnerschaft in der Printmedienbran- che die wesentlichsten Garantien der inneren und äusseren Pressefreiheit in einer Mediengesetzgebung zu verankern? Texte de l'interpellation du 17 décembre 1992 La convention collective de travail concernant la presse écrite alémanique et tessinoise et conclue entre l'Association suisse des éditeurs de journaux et périodiques d'une part et la Fédé- ration suisse des journalistes (FSJ) et l'Union suisse des jour- nalistes (USP/SSP) d'autre part ne sera plus en vigueur à partir du premier janvier 1993. Cette convention collective ne faisait pas que définir les droits matériels des journalistes et assurer une formation minimale aux futurs professionnels de la branche, elle contenait aussi des dispositions sur l'indépendance des journalistes, la liberté rédactionnelle et les responsabilités des éditeurs, essentielles sur le plan politique. Selon la doctrine, ces dispositions sont une condition sine qua non de la concrétisation de la liberté de la presse instituée par l'article 55 de la constitution, cela d'au- tant plus que la Suisse, contrairement à d'autres pays, ne dis- pose pas d'une législation sur les médias qui protège efficace- ment les journalistes contre les pressions politiques et écono- miques exercées par les éditeurs et les annonceurs. A ce propos, les questions suivantes se posent: 1. Que pense le Conseil fédéral de l'absence de convention collective de travail dans le domaine de la presse écrite aléma- nique et tessinoise du point de vue de la liberté interne de la presse (indépendance des journalistes, liberté rédactionnelle, responsabilité de l'éditeur) et de la formation des journalistes? 2. Ne conviendrait-il pas de ne publier les annonces payées par la Confédération (offres d'emplois par exemple) que dans des journaux et des revues qui s'engagent à respecter au moins la convention collective encore en vigueur? 3. Le Conseil fédéral pourrait-il envisager de ne faire bénéficier des tarifs PTT préférentiels pour les journaux que les éditeurs qui s'engagent à respecter la convention collective encore en vigueur? 4. Le Conseil fédéral estime-t-il nécessaire, eu égard à la dis- parition de la convention collective de travail concernant la presse écrite, de légiférer sur les garanties essentielles de la li- berté de la presse interne et externe? Mitunterzeichner - Cosignataires: Béguelin, Bodenmann, Brunner Christiane, Carobbio, Danuser, de Dardel, Eggenber- ger, Fankhauser, von Feiten, Goll, Hafner Ursula, Haller, Her- czog, Hubacher, Jeanprêtre, Jöri, Leemann, Leuenberger Ernst, Mauch Ursula, Rechsteiner, Ruffy, Steiger, Tschäppät Alexander, Züger (24) Schriftliche Begründung - Développement par écrit Der Urheber verzichtet auf eine Begründung und wünscht eine schriftliche Antwort. Schriftliche Stellungnahme des Bundesrates vom 24. Februar 1993 Rapport écrit du Conseil fédéral du 24 février 1993 1. Der Bundesrat ist sich der Bedeutung des bisherigen Ge- samtarbeitsvertrages, insbesondere für die Rechte der Medi- enschaffenden und für die journalistische Ausbildung, be- wusst. Er ist insbesondere aus staatspolitischen Erwägungen besorgt, dass in Ermangelung eines Gesamtarbeitsvertrages die heutige Zusammenarbeit der Vertragspartner beeinträch- tigt ist und dadurch auch die Medienfreiheit in Mitleidenschaft gezogen werden könnte. Er hofft, dass in den bereits aufge- nommenen Verhandlungen ein neuer Gesamtarbeitsvertrag ausgehandelt werden kann. 2. Die vorgeschlagenen staatlichen Massnahmen erachten wir grundsätzlich als einen wenig tauglichen Beitrag zur Si- cherstellung der Pressefreiheit; sie sind kaum geeignet, Druck für den raschen Abschluss eines neuen Gesamtarbeitsvertra- ges auszuüben. Die bevorzugte Vergabe von Publikationsauf- trägen des Bundes an Zeitungen und Zeitschriften, deren Ver- lage sich zur Einhaltung des bisherigen Gesamtarbeitsvertra- ges verpflichten, lehnen wir deshalb ab. 3. Die Posttaxen werden gestützt auf Artikel 10 des Postver- kehrsgesetzes durch den Bundesrat festgesetzt; dabei ist Rücksicht auf eine vielfältige Presse zu nehmen. Artikel 38ff. der Verordnung (1) zum Postverkehrsgesetz enthalten die ent- sprechenden Ausführungsvorschriften. Die vergünstigten Zeitungstransporttarife gelten für diejenigen Zeitungen, welche die gesetzlichen Voraussetzungen erfüllen, unab- hängig vom Verhalten der Verleger. Die heutigen Tarife traten am 1. Februar 1991 in Kraft. Die Gewährung von Tarifvergün- stigungen an Zeitungen, deren Verleger sich zur Einhaltung des bisherigen Gesamtarbeitsvertrages verpflichten, würden eine Neuregelung dieser Bestimmungen voraussetzen. Der Nationalrat hatte ein ähnliches Anliegen am 8. März 1988 deut- lich abgelehnt (parlamentarische Initiative Stappung). Der Bundesrat will deshalb (aus den obengenannten Gründen) nicht vom bisherigen System abweichen. 4. Für eine Pressegesetzgebung fehlt die verfassungsrechtli- che Grundlage. Ob eine solche geschaffen werden soll, hängt von der weiteren Entwicklung im Pressebereich ab. Sie ist Ge- genstand einer Untersuchung der Kartellkommission über die Pressekonzentration. Nicht zuletzt aufgrund der Ergebnisse wird der Bundesrat die Situation neu beurteilen. In diesem Sinn hat er sich bereit erklärt, die Motion (Zbinden-)Lederger- ber (91.3301 ) betreffend Presserechtsartikel in der Bundesver- fassung als Postulat entgegenzunehmen. Präsident: Der Interpellant ist von der Antwort des Bundesra- tes nicht befriedigt und verlangt Diskussion. Abstimmung - Vote Für den Antrag auf Diskussion Dagegen Verschoben - Renvoyé offensichtliche Mehrheit Minderheit</w:t>
      </w:r>
    </w:p>
    <w:p>
      <w:r>
        <w:t>Schweizerisches Bundesarchiv, Digitale Amtsdruckschriften Archives fédérales suisses, Publications officielles numérisées Archivio federale svizzero, Pubblicazioni ufficiali digitali Interpellation Vollmer Gefährdete Pressefreiheit ohne Gesamtarbeitsvertrag Interpellation Vollmer Liberté de la presse et convention collective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92.3561 Numéro d'objet Numero dell'oggetto Datum 19.03.1993 - 08:00 Date Data Seite 621-622 Page Pagina Ref. No</w:t>
      </w:r>
    </w:p>
    <w:p>
      <w:r>
        <w:rPr>
          <w:b/>
        </w:rPr>
        <w:t>E. 20</w:t>
      </w:r>
    </w:p>
    <w:p>
      <w:r>
        <w:t>022 489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