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92.3559 vom 19. März 1993</w:t>
      </w:r>
    </w:p>
    <w:p>
      <w:r>
        <w:t>Bundesverwaltung, 1993-03-19, DE</w:t>
      </w:r>
    </w:p>
    <w:p>
      <w:r>
        <w:rPr>
          <w:b/>
        </w:rPr>
        <w:t xml:space="preserve">Quelle: </w:t>
      </w:r>
      <w:r>
        <w:t>https://mcp.opencaselaw.ch/entscheid/ch_vb_92.3559</w:t>
      </w:r>
    </w:p>
    <w:p>
      <w:r>
        <w:t>FR: CH_VB 92.3559 du 19 mars 1993</w:t>
      </w:r>
    </w:p>
    <w:p>
      <w:r>
        <w:t>IT: CH_VB 92.3559 del 19 marzo 1993</w:t>
      </w:r>
    </w:p>
    <w:p>
      <w:pPr>
        <w:pStyle w:val="Heading2"/>
      </w:pPr>
      <w:r>
        <w:t>Erwägungen</w:t>
      </w:r>
    </w:p>
    <w:p>
      <w:r>
        <w:rPr>
          <w:b/>
        </w:rPr>
        <w:t>E. 2</w:t>
      </w:r>
    </w:p>
    <w:p>
      <w:r>
        <w:t>Die erstmalige Anwendung des niedrigsten Beitragssatzes von 50 Prozent ergibt eine klar rechtsungleiche Behand- lung. 82 Prozent des schweizerischen Nationalstrassennetzes sind ohne diesen Minimalsatz erstellt worden, und für die rest- lichen 18 Prozentsoll er nun plötzlich Gültigkeit haben.</w:t>
      </w:r>
    </w:p>
    <w:p>
      <w:r>
        <w:rPr>
          <w:b/>
        </w:rPr>
        <w:t>E. 3</w:t>
      </w:r>
    </w:p>
    <w:p>
      <w:r>
        <w:t>Das schweizerische Nationalstrassennetz wurde nach Prio- ritäten erstellt. Zuerst nahm man die Hauptachsen in Angriff und jene Abschnitte, mit denen auf dem Hauptstrassennetz diegrössten Entlastungseffekte erzielt werden konnten. Erst in zweiter Linie baute man jene Abschnitte (z. B. die N 7 im Kan- ton Thurgau), mit denen man einen Abbau der regionalen Disparitäten erreichen wollte. Die Prioritätenliste wurde also ganz klar vom Bund vorgegeben. Wer nun zuletzt an die Reihe kommt, ist der doppelt Geprellte: Nicht nur wird seine Natio- nalstrasse zuletzt erstellt, sondern er hat dafür auch noch die höheren Kosten zu tragen.</w:t>
      </w:r>
    </w:p>
    <w:p>
      <w:r>
        <w:rPr>
          <w:b/>
        </w:rPr>
        <w:t>E. 4</w:t>
      </w:r>
    </w:p>
    <w:p>
      <w:r>
        <w:t>Erschwerend kommt dazu, dass sechs Nationalstrassen- abschnitte durch die Kommission Biel einer Ueberprüfung un- terzogen werden mussten. Dieser Grundsatzentscheid ver- bunden mit den nötigen Projektanpassungen hat bei der N 7 z. B. eine Verzögerung von rund zehn Jahren gebracht, für wei- che der betroffene Kanton überhaupt nichts kann. Er läuft also völlig unverschuldet in höhere Beitragssätze hinein.</w:t>
      </w:r>
    </w:p>
    <w:p>
      <w:r>
        <w:rPr>
          <w:b/>
        </w:rPr>
        <w:t>E. 5</w:t>
      </w:r>
    </w:p>
    <w:p>
      <w:r>
        <w:t>Viele der Projektanpassungen gehen in Richtung Umwelt- und Landschaftsschutz. Die Folge ist, dass die noch zu bauen- den Nationalstrassenabschnitte wesentlich teurer zu stehen kommen als die bereits erstellten. Ausgerechnet für diese teu- ren Strecken soll nun in einigen Kantonen ein höherer Bei- tragssatz angewendet werden.</w:t>
      </w:r>
    </w:p>
    <w:p>
      <w:r>
        <w:rPr>
          <w:b/>
        </w:rPr>
        <w:t>E. 6</w:t>
      </w:r>
    </w:p>
    <w:p>
      <w:r>
        <w:t>Ganz und gar unverständlich wäre dieser Schritt des Bun- desrates angesichts einer Treibstorfzollerhöhung von 20 Rap- pen pro Liter, mit dem erklärten Ziel, dem Strassenbau mehr Mittel zukommen zu lassen, und dem Auftrag der eidgenössi- schen Räte, das Nationalstrassennetz nun rasch und unter Einsatz grösserer Kredittranchen zu vollenden. Schriftliche Stellungnahme des Bundesrates vom 3. Februar 1993 Rapport écrit du Conseil fédéral du 3 février 1993 Entgegen der ursprünglichen Absicht hat der Bundesrat auf den 1. Januar 1993 mit einer Teilrevision der geltenden Ver- ordnung über die Nationalstrassen lediglich die Beitragssätze des Bundes an die Kosten des betrieblichen Unterhalts und der polizeilichen Verkehrsüberwachung neu festgesetzt. Der Beschluss über die totalrevidierte Verordnung, einschliesslich der Beitragssätze des Bundes an die Kosten des Baus und baulichen Unterhalts, erfolgt später, nach der Auswertung der Ergebnisse der Vernehmlassung und in Kenntnis der Stellung- nahmen der Kantone. Erklärung des Interpellanten: befriedigt Déclaration de l'interpellateur: satisfait #ST# 92.3597 Interpellation der christlichdemokratischen Fraktion Delegierter des Bundesrates für Europafragen Interpellation du groupe démocrate-chrétien Délègue du Conseil fédéral pour les questions européennes Wortlaut der Interpellation vom 18. Dezember 1992 Der Bundesrat wird um Auskunft gebeten, wie er in Zukunft die nach Ablehnung des EWR-Vertrages durch Volk und Stände entstehenden Probleme im europäischen politischen Umfeld koordinieren und behandeln will. Namentlich erbitten wir Auskunft über die Frage, ob er - zur Koordination der verschiedenen Problembereiche; - zur Abklärung der Folgen der neuen Gegebenheiten; - für die zu ziehenden Schlussfolgerungen; sowie - für die zu treffenden Massnahmen die Ernennung einer ausgewiesenen Persönlichkeit zum Dele- gierten des Bundesrates für Europafragen als gegeben erach- tet. Wenn dem so sein sollte, erwarten wir eine Antwort auf die Frage, in welchem Zeitrahmen dieser Plan realisiert werden soll. Texte de l'interpellation du 18 décembre 1992 Le Conseil fédéral est prié d'indiquer comment il entend traiter et coordonner les problèmes provoqués, au plan politique eu- ropéen, par le rejet de l'Accord sur l'EEE à la double majorité. Le Conseil fédéral juge-t-il opportun de nommer une person- nalité compétente en qualité de délégué du Conseil fédéral pour les questions européennes, eu égard: -à la coordination nécessaire entre les divers secteurs concernés par ces problèmes; - à l'examen des conséquences de la situation nouvelle; - aux conclusions qu'il convient d'en tirer; - aux mesures qui s'imposent? Le cas échéant, dans quel délai un tel plan devrait-il être réalisé? Schriftliche Begründung Die Urheber verzichten auf eine Begründung und wünschen eine schriftliche Antwort. Développement par écrit Les auteurs renoncent au développement et demandent une réponse écrite. Schriftliche Stellungnahme des Bundesrates vom 3. Februar 1993 Der Bundesrat beabsichtigt, weiterhin selbst die Entscheide zu fällen, die im Bereich der Europapolitik im allgemeinen und der Integrationspolitik im speziellen (d. h. der Politik gegen- über der EG und der Efta einer der Prioritäten der Europapoli- tik) angezeigt sind. Damit diese Entscheide optimal vorberei- tet werden, können sie durch eine Delegation des Bundesra- tes für die europäische Integration vorbesprochen werden. Diese Delegation setzt sich zusammen aus den Vorstehern des EDA, des EVD und des EJPD oder des Departementes, das durch den Entscheidentwurf besonders betroffen ist. Der Bundesrat ist somit in der Lage, selbst alle Massnahmen im Bereich der Innen- und Aussenpolitik zu koordinieren und zu treffen, die in seiner Kompetenz liegen. Auf Verwaltungsebene hat der Bundesrat bereits 1961 ein Ko- ordinationsorgan für die Integrationspolitik geschaffen. Es handelt sich um das Integrationsbüro, das einerseits Teil der Politischen Direktion des EDA ist, welche durch den Staatsse- kretär für auswärtige Angelegenheiten geleitet wird. Anderer-</w:t>
      </w:r>
    </w:p>
    <w:p>
      <w:r>
        <w:t>Schweizerisches Bundesarchiv, Digitale Amtsdruckschriften Archives fédérales suisses, Publications officielles numérisées Archivio federale svizzero, Pubblicazioni ufficiali digitali Interpellation Raggenbass Revision der Verordnung über die Nationalstrassen Interpellation Raggenbass Révision de l'ordonnance sur les routes nationales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92.3559 Numéro d'objet Numero dell'oggetto Datum 19.03.1993 - 08:00 Date Data Seite 615-616 Page Pagina Ref. No 20 022 484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