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92.3552 vom 19. März 1993</w:t>
      </w:r>
    </w:p>
    <w:p>
      <w:r>
        <w:t>Bundesverwaltung, 1993-03-19, DE</w:t>
      </w:r>
    </w:p>
    <w:p>
      <w:r>
        <w:rPr>
          <w:b/>
        </w:rPr>
        <w:t xml:space="preserve">Quelle: </w:t>
      </w:r>
      <w:r>
        <w:t>https://mcp.opencaselaw.ch/entscheid/ch_vb_92.3552</w:t>
      </w:r>
    </w:p>
    <w:p>
      <w:r>
        <w:t>FR: CH_VB 92.3552 du 19 mars 1993</w:t>
      </w:r>
    </w:p>
    <w:p>
      <w:r>
        <w:t>IT: CH_VB 92.3552 del 19 marzo 1993</w:t>
      </w:r>
    </w:p>
    <w:p>
      <w:pPr>
        <w:pStyle w:val="Heading2"/>
      </w:pPr>
      <w:r>
        <w:t>Erwägungen</w:t>
      </w:r>
    </w:p>
    <w:p>
      <w:r>
        <w:rPr>
          <w:b/>
        </w:rPr>
        <w:t>E. 19</w:t>
      </w:r>
    </w:p>
    <w:p>
      <w:r>
        <w:t>mars 1993 gane hatten u. a auch geeignete Massnahmen zum Schutz von Asylbewerbern zu treffen. 3. Der Bundesrat teilt die Ansicht nicht, dass mit dem Uebungsszenario «Ponte» Fremdenhass und Rassismus ge- schürt worden seien. Das Szenario hat im Gegenteil dazu bei- getragen, den verantwortlichen zivilen Behörden und militäri- schen Stäben geeignete Möglichkeiten für den Schutz, die Si- cherheit und die Betreuung der Bevölkerung - auch der aus- ländischen - in ausserordentlichen Lagen aufzuzeigen. 4. Die politischen Behörden aller Stufen kommen nicht darum herum, sich mit den Auswirkungen von Migrationsströmen auf die Gesellschaft auseinanderzusetzen. Der Bundesrat hält es deshalb für richtig, dass kombinierte Gesamtverteidigungs- übungen auch denkbare Szenarien aus dem Asylbereich be- inhalten. Die Uebungsleiter haben sich allerdings bewusst zu sein, dass es sich dabei um einen sehr sensiblen Bereich han- delt. Anderseits müssen Einzelereignisse in den Zusammen- hang von Gesamtszenarien eingeordnet werden. Erst in die- sem grösseren Ganzen kann ein einzelnes Ereignis sachlich und politisch gewürdigt werden. 5. Die «Aussagen eines Obersten in einem Zeitungsinterview» sind dem Bundesrat nicht bekannt 6. Zuständig für die Vorbereitung, Durchführung und Leitung von kombinierten Gesamtverteidigungsübungen auf kantona- ler Ebene sind in erster Linie die Kantonsregierungen; sie wer- den dabei von Fachstellen des Bundes und der Armee unter- stützt. Dem Bundesrat ist bekannt, dass die Szenarien solcher Uebungen regelmässig mit sehr viel Aufwand und Sorgfalt vor- bereitet werden. Weiter gehende Massnahmen drängen sich nicht auf. Erklärung der Interpellantin: nicht befriedigt Déclaration de l'interpellatrice: non satisfaite #ST# 92.3455 Interpellation Camponovo AI kohol Verwaltung. Neue Aufgaben Interpellanza Camponovo Ripensamento del ruolo della Regìa federale degli alcool Interpellation Camponovo Régie fédérale des alcools. Nouveau rôle Wortlaut der Interpellation vom 30. November 1992 Die Aufgaben der Eidgenössischen Alkoholverwaltung sind: a die Verminderung des Konsums gebrannter Wasser; b. die Verfolgung einer Landwirtschaftspolitik. Um der zweiten Aufgabe gerecht zu werden, wendet die Alko- holverwaltung jährlich zwischen 40 und 50 Millionen Franken zur «Verwertung» der Kartoffeln auf, besonders für den Absatz der Ueberproduktion im Ausland (z. B. in Italien); weitere Dut- zende von Millionen Franken wendet sie zur «Verwertung» ei- niger Obstsorten auf. Man kann sich zu Recht fragen, ob diese Mittel nicht besser dafür eingesetzt werden sollten, die erste Aufgabe mit mehr Nachdruck und mit breiterer sozialer Wirkung zu verfolgen. Ich frage den Bundesrat, ob er - unabhängig vom Ausgang der EWR-Abstimmung - nicht den Zeitpunkt für gekommen hält, um Aufgaben und Politik der Alkoholverwaltung zu über- prüfen. Testo dell'interpellanza del 30 novembre 1992 Gli scopi della Regìa federale degli alcool sono: a la diminuzione del consumo di bevande distillate, e b. la conduzione di una politica agraria Per perseguire il secondo scopo essa spende decine di mi- lioni di franchi all'anno (40/50 milioni) nella «valorizzazione» delle patate, in particolare per piazzare la sovrapproduzione all'estero (ad esempio in Italia); altre decine di milioni all'anno li spende per la «valorizzazione» di alcune varietà di frutta. Ci si può legittimamente chiedere se questi mezzi non pos- sano essere utilizzati per perseguire il primo scopo con più in- tensità e maggiori effetti sociali. Chiedo al Consiglio federale se non ritiene giunto il momento, indipendentemente dall'accettazione o meno dello SEE, di ri- vedere gli scopi e la politica della Regìa Texfe de l'interpellation du 30 novembre 1992 Les buts de la Régie fédérale des alcools sont: a diminuer la consommation de boissons distillées; b. mettre en oeuvre une politique agricole. Afin de poursuivre le second de ces buts, la régie dépense chaque année entre 40 et 50 millions de francs pour «mettre en valeur» les pommes de terre, notamment pour écouler la surproduction à l'étranger (par exemple en Italie), et plusieurs dizaines de millions de francs pour «valoriser» certaines quali- tés de fruits. On peut légitimement se demander si ces ressources pour- raient être utilisées afin de poursuivre le premier but de manière plus active et avec de meilleurs résultats sur le plan social. Je demande au Conseil fédéral s'il juge le moment venu, indé- pendamment de l'acceptation ou non de l'EEE, pour réexami- ner les buts et la politique de la régie. Mitunterzeichner - Cofirmatari - Cosignataires: Keine - Nes- suno-Aucun Schriftliche Begründung - Motivazione scritta - Développement par écrit L'autore rinuncia alla motivazione e desidera una risposta scritta Schriftliche Stellungnahme des Bundesrates vom 3. Februar 1993 Risposta scritta del Consiglio federale del 3 febbraio 1993 Rapport écrit du Conseil fédéral du 3 février 1993 Conformemente all'articolo 32bis della Costituzione federale ed alla legge sull'alcool, per l'attività della Regìa sono prima- riamente determinanti gli scopi di sanità pubblica Importanti sono però pure altre considerazioni di carattere fiscale e di po- litica agraria Considerate le spese di utilizzazione dell'anno di gestione 1992/93, causate dai rendimenti straordinariamente elevati di frutta e patate, la domanda concernente il ripensa- mento del ruolo della Regìa è comprensibile. La legislazione sull'alcool è un ordinamento che associa di- versi aspetti: tassazione, controllo e limitazione della produ- zione, commercio di bevande distillate, importazione e con- sumo vanno conciliati con l'alternativa del promovimento della valorizzazione analcolica delle materie prime distillabili. Ciò concerne, oltre ai produttori domestici ed ai cosiddetti profes- sionali, anche i produttori di frutta e di patate, il commercio, gli esercizi pubblici, le farmacie, le drogherie come pure, come contribuenti, i consumatori di bevande distillate. Per ciò che concerne l'agricoltura, tenuto conto delle limita- zioni che la legislazione sull'alcool le impone, essa può giusta- mente rivendicare un diritto a una certa garanzia di reddito. Ciò non significa tuttavia che le considerazioni di politica agraria debbano anteporsi a quelle di sanità pubblica A suo tempo venne ripetutamente proposto di staccare singoli settori dalla Regìa per assegnarli ad altri uffici federali. Queste richieste vennero analizzate pochi anni fa, in seguito ad una mozione parlamentare, anche da esperti esterni (Prof. Ger- mann) e poi realizzate considerando le funzioni essenziali di politica sanitaria della Regìa: 3,5 posti sono stati trasferiti al- l'Ufficio federale della sanità pubblica Grazie ai suoi propri sforzi di razionalizzazione, la Regìa ha potuto diminuire il suo personale di 17 unità Ulteriori trasferimenti non sono presen-</w:t>
      </w:r>
    </w:p>
    <w:p>
      <w:r>
        <w:t>Schweizerisches Bundesarchiv, Digitale Amtsdruckschriften Archives fédérales suisses, Publications officielles numérisées Archivio federale svizzero, Pubblicazioni ufficiali digitali Interpellation von Felten Fremdenfeindliche Szenarien in ZGV-Uebung Interpellation von Scénarios xénophobes lors d'un exercice de défense générale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92.3552 Numéro d'objet Numero dell'oggetto Datum 19.03.1993 - 08:00 Date Data Seite 603-604 Page Pagina Ref. No</w:t>
      </w:r>
    </w:p>
    <w:p>
      <w:r>
        <w:rPr>
          <w:b/>
        </w:rPr>
        <w:t>E. 20</w:t>
      </w:r>
    </w:p>
    <w:p>
      <w:r>
        <w:t>022 472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