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92.3514 vom 19. März 1993</w:t>
      </w:r>
    </w:p>
    <w:p>
      <w:r>
        <w:t>Bundesverwaltung, 1993-03-19, DE</w:t>
      </w:r>
    </w:p>
    <w:p>
      <w:r>
        <w:rPr>
          <w:b/>
        </w:rPr>
        <w:t xml:space="preserve">Quelle: </w:t>
      </w:r>
      <w:r>
        <w:t>https://mcp.opencaselaw.ch/entscheid/ch_vb_92.3514</w:t>
      </w:r>
    </w:p>
    <w:p>
      <w:r>
        <w:t>FR: CH_VB 92.3514 du 19 mars 1993</w:t>
      </w:r>
    </w:p>
    <w:p>
      <w:r>
        <w:t>IT: CH_VB 92.3514 del 19 marzo 1993</w:t>
      </w:r>
    </w:p>
    <w:p>
      <w:pPr>
        <w:pStyle w:val="Heading2"/>
      </w:pPr>
      <w:r>
        <w:t>Erwägungen</w:t>
      </w:r>
    </w:p>
    <w:p>
      <w:r>
        <w:rPr>
          <w:b/>
        </w:rPr>
        <w:t>E. 19</w:t>
      </w:r>
    </w:p>
    <w:p>
      <w:r>
        <w:t>mars 1993 Unsere Demokratie verlangt ein differenziertes Handeln. Han- deln um der Problemlösung willen und nicht Handeln zu La- sten einer gewachsenen Geschichte. Das heutige Europa und mithin die Schweiz brauchen Lösun- gen im wirtschaftlichen Bereich und nicht eine neue Staaten- ordnung. Der Bundesrat wird beauftragt, folgende Massnahmen zu er- greifen bzw. Gesetzesänderungen vorzulegen: - Leitzinssenkung von etwa 1 bis 1,5 Prozent; - Abschaffung der Verrechnungssteuer; - Anpassung der Warenumsatzsteuer; - Kurs Schweizerfranken zu Deutscher Mark 1 zu 1 ; - Oeffnung der Schweiz zum freien Warenverkehr (Abschaf- fung von Zollhindernissen, Anpassung der schweizerischen Gesetzgebung). Texte de la motion du 14 décembre 1992 La Suisse ne prendra pas part à un Espace économique euro- péen sur le modèle de celui qui a été proposé le 6 décembre. L'issue du scrutin montre en effet combien le désir d'autono- mie politique est profondément enraciné dans notre pays. Cependant, la Suisse devra rester une place financière et continuer d'assurer des emplois, et dans un proche avenir il lui faudra accroître ses capacités dans ces deux domaines. Plus que jamais, le dialogue politique s'impose à l'intérieur du pays. Il est dans l'ordre des choses que les accords sur l'EEE, sou- mis au verdict du peuple, n'aient pas rallié la majorité des voix: le centralisme n'a encore jamais permis de maîtriser les pro- blèmes économiques. Notre démocratie exige une action différenciée; non pas une action qui tente de corriger le cours de l'histoire, mais une ac- tion dont la finalité doit être de résoudre les problèmes. C'est de solutions dans le domaine économique que l'Europe d'aujourd'hui, et avec elle la Suisse, ont besoin, plutôt que d'un nouvel ordre étatique. Le Conseil fédéral est chargé de prendre les mesures, et le cas échéant, de proposer les modifications législatives suivantes: - abaissement des taux directeurs de 1 à 1,5 pour cent en- viron; - suppression des impôts anticipés; - adaptation des impôts sur le chiffre d'affaires; - alignement du franc suisse sur le Deutsche Mark; - ouverture de la Suisse à la libre circulation des marchan- dises (suppression d'obstacles tarifaires, adaptation de la législation suisse). Mitunterzeichner- Cosignataires: Maspoli, Stalder, Steffen (3) Schriftliche Begründung - Développement par écrit Der Urheber verzichtet auf eine Begründung und wünscht eine schriftliche Antwort. Schriftliche Stellungnahme des Bundesrates vom 17. Februar 1993 Rapport écrit du Conseil fédéral du 17 février 1993 Der Bundesrat hat sich gerade wegen den zu erwartenden po- sitiven wirtschaftlichen Auswirkungen für einen EWR-Beitritt ausgesprochen. Erteilt jedoch die Auffassung des Motionärs, insoweit auch er der Meinung ist, dass die Schweiz unabhän- gig von der Integrationspolitik unseres Landes Massnahmen zur Stärkung beziehungsweise zur Revitalisierung unserer Wirtschaft ergreifen muss. Der Bundesrat hat hierzu die not- wendigen Schritte eingeleitet Zu den einzelnen Anliegen des Motionärs nimmt der Bundesrat wie folgt Stellung: - Die Forderung nach einer Abschaffung der Verrechnungs- steuer, welche in erster Linie der vorschriftsgemässen Dekla- ration bei den direkten Steuern dient, ist abzulehnen. Bei Ver- zicht auf diese Sicherungssteuer müssten andere Massnah- men zur Bekämpfung der Steuerhinterziehung getroffen wer- den. Im Vordergrund stünde eine Lockerung des Bankge- heimnisses. Im weiteren würde der Druck auf die Schweiz er- heblich wachsen, eine umfassende internationale Amtshilfe in Steuersachen zu leisten. Weitreichende Auswirkungen auf den Finanzplatz Schweiz wären die Folge. Angesichts der Haushaltperspektiven des Bundes und der Kantone kann eine Eliminierung der Verrechnungssteuer infolge der damit ver- bundenen Einnahmenausfälle ebenfalls nicht in Frage kom- men. - Die Forderung nach einer Anpassung der Warenumsatz- steuer greift ins Leere. Der Bundesrat hat sich mit seiner Bot- schaft zum Ersatz der Finanzordnung vom 18. Dezember 1991 zur Frage der Modernisierung der Umsatzsteuer ausge- sprochen. Das Geschäft befindet sich zurzeit in parlamentari- scher Beratung. Die zuständige Kommission des Nationalra- tes hat sich dabei für eine erneute Mehrwertsteuervorlage ausgesprochen. - Der Bundesrat hält die verlangten geldpolitischen Massnah- men für unzweckmässig. Die Ziele des Motionärs lassen sich nicht unabhängig voneinanderfestlegen. Wird nämlich ein be- stimmtes Wechselkursziel angestrebt, so kann das Zinsniveau nicht mehr frei gewählt werden. Umgekehrt wäre die National- bank zwar in der Lage, die kurzfristigen Zinssätze (und den Lombardzinssatz) während einiger Zeit auf dem gewünschten Niveau zu fixieren. Sie könnte dann jedoch nicht auch noch den Wechselkurs steuern. Der geldpolitische Kurs der Natio- nalbank ist mittelfristig ausgerichtet und zielt darauf ab, das Geldmengenwachstum so zu dosieren, dass annähernde Preisstabilität erreicht wird. - Der Bundesrat ist bestrebt, Einschränkungen des freien Wa- renverkehrs möglichst zu beseitigen oder mindestens zu mil- dern. Mit seinen Beschlüssen über eine Wiederaufnahme von Teilen des Eurolex-Programmes sowie zur marktwirtschaftli- chen Erneuerung sind entsprechende Massnahmen eingelei- tet worden. Schriftliche Erklärung des Bundesrates Déclaration écrite du Conseil fédéral Der Bundesrat beantragt, die Motion abzulehnen. Abgelehnt - Rejeté #ST# 92.3365 Motion Bischof Produktedeklaration beim Tierfutter Aliments pour animaux. Etiquetage des produits Wortlaut der Motion vom 21. September 1992 Allergien, Nieren- und Leberschäden, missgebildete Welpen: Viele Hundehalter machen Konservierungsmittel im Futter für die Gesundheitsprobleme ihrer Tiere verantwortlich. Hersteller von Tiernahrung mischen dem Futter konservie- rende Substanzen bei. Nicht alle sind harmlos. So der Stoff Ethoxyquin. Dieser Stoff ist in der menschlichen Nahrung ver- boten. Dem Tierfutter darf man ihn beimischen. Ethoxyquin könnte schon längst durch andere, unproblematische Konser- vierungsmittel ersetzt werden. Nun kann der Konsument aber oft nicht wissen, was es im Fut- ter hat, da Deklarationen fehlen. Zwar existieren im Verband für Heimtiernahrung Richtlinien für Herstellung und Vertrieb der Produkte. Käuferinnen und Käu- fern nützt dies allerdings nichts, denn die Firmen finden es nicht für nötig, Konsumenten richtig zu informieren. Auch der Bund tut nichts. Ich beauftrage daher den Bundesrat, klare Richtlinien für klare Deklarationen zu erarbeiten.</w:t>
      </w:r>
    </w:p>
    <w:p>
      <w:r>
        <w:t>Schweizerisches Bundesarchiv, Digitale Amtsdruckschriften Archives fédérales suisses, Publications officielles numérisées Archivio federale svizzero, Pubblicazioni ufficiali digitali Motion Bischof Die Schweiz in einem wirtschaftlichen Europa Motion Bischof La Suisse dans une économie européenne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92.3514 Numéro d'objet Numero dell'oggetto Datum 19.03.1993 - 08:00 Date Data Seite 573-574 Page Pagina Ref. No</w:t>
      </w:r>
    </w:p>
    <w:p>
      <w:r>
        <w:rPr>
          <w:b/>
        </w:rPr>
        <w:t>E. 20</w:t>
      </w:r>
    </w:p>
    <w:p>
      <w:r>
        <w:t>022 433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