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92.3509 vom 18. Juni 1993</w:t>
      </w:r>
    </w:p>
    <w:p>
      <w:r>
        <w:t>Bundesverwaltung, 1993-06-18, DE</w:t>
      </w:r>
    </w:p>
    <w:p>
      <w:r>
        <w:rPr>
          <w:b/>
        </w:rPr>
        <w:t xml:space="preserve">Quelle: </w:t>
      </w:r>
      <w:r>
        <w:t>https://mcp.opencaselaw.ch/entscheid/ch_vb_92.3509</w:t>
      </w:r>
    </w:p>
    <w:p>
      <w:r>
        <w:t>FR: CH_VB 92.3509 du 18 juin 1993</w:t>
      </w:r>
    </w:p>
    <w:p>
      <w:r>
        <w:t>IT: CH_VB 92.3509 del 18 giugno 1993</w:t>
      </w:r>
    </w:p>
    <w:p>
      <w:pPr>
        <w:pStyle w:val="Heading2"/>
      </w:pPr>
      <w:r>
        <w:t>Erwägungen</w:t>
      </w:r>
    </w:p>
    <w:p>
      <w:r>
        <w:rPr>
          <w:b/>
        </w:rPr>
        <w:t>E. 18</w:t>
      </w:r>
    </w:p>
    <w:p>
      <w:r>
        <w:t>Monaten, und zwar ohne Rücksicht auf die Arbeitsmarkt- lage. Der Bundesrat ist sich der Risiken bewusst, die sich aus dem negativen Volksentscheid vom 6. Dezember 1992 für die Schweizer Jugend ergeben. Er ist deshalb bereit, in den ange- strebten Verhandlungen mit der EG mit Nachdruck darauf hin- zuwirken, dass die Schweizer Jugend gegenüber derjenigen in den anderen EG- und Efta-Staaten nicht benachteiligt wird. Zudem ist er bereit, zu prüfen, ob die bisherigen Aktivitäten des Bundes im Rahmen des Europarates und im Zusammen- hang mit der Unterstützung internationaler Projekte von Ju- gendlichen nicht intensiviert werden könnten. Voraussetzung dazu bildet jedoch die Bereitstellung ausreichender Finanz- mittel durch das Parlament. In den erwähnten Bereichen sind im gegenwärtigen Zeitpunkt noch verschiedene Fragen offen und einer eingehenden Klä- rung zu unterziehen. Der Bundesrat zieht es deshalb vor, die Motion in ein Postulat umzuwandeln. Schriftliche Erklärung des Bundesrates Déclaration écrite du Conseil fédéral Der Bundesrat beantragt, die Motion in ein Postulat umzu- wandeln. Ueberwiesen als Postulat - Transmis comme postulat #ST# 92.3542 Motion Bundi Umweltverträglichkeitsprüfung für Golfanlagen Terrains de golf et étude d'impact sur l'environnement Wortlaut der Motion vom 17. Dezember 1992 Zurzeit sind in der Schweiz etwa 40 Golfplätze (9-Loch- oder 18-Loch-Anlagen) mit einer Gesamtfläche von mehr als 1200 Hektaren geplant. Diese Golfprojekte sind in der Oeffent- lichkeit zum Teil heftig umstritten. Aufgrund der grossen Raumbeanspruchung und der erheblichen Terrainverände- rungen treten Konflikte mit dem Landschafts- und Natur- schutz, aber auch mit der Landwirtschaft auf. Die Fülle der Pro- jekte und die Auswirkungen auf das Landschaftsbild und die natürlichen Lebensräume lassen die generelle Rlicht zur Umwelt- und Raumverträglichkeitsprüfung - nicht zuletzt auch zum Vorteil der Bergbevölkerung - als Notwendigkeit er- scheinen. Der Bundesrat wird beauftragt, a dafür zu sorgen, dass künftig auch Golfanlagen, gemeint sind 9-Loch- und 18-Loch-Plätze, der Verpflichtung zur Um- weltverträglichkeitsprüfung (UVP) - allenfalls durch Ergän- zung des Anhanges der UVPV- unterstellt werden; b. bis zur Ausarbeitung eines verbindlichen Beschlusses die Kantone ohne Verzug anzuhalten, in eigener Sache eine UVP- Pflicht für Golfplätze einzuführen; c. damit auch die Frage der Raumverträglichkeit auf regiona- ler, kantonaler und nationaler Ebene (Projektbegründung) ab- zuklären. Texte de la motion du 17 décembre 1992 Actuellement, la création de quelque 40 terrains de golf, à 9 et à 18 trous, qui représentent une surface totale de plus de 1200 ha, est à l'étude en Suisse. Une partie de ces projets pro- voque une vive controverse dans l'opinion publique. En raison de la grande superficie qu'ils requièrent et de l'important re- modelage de terrain qu'ils entraîneront, ils suscitent des réac- tions très défavorables dans les milieux de la protection de la nature et du paysage, mais aussi dans ceux de l'agriculture. Vu l'ampleur des projets et les répercussions qu'ils auront sur l'aspect du paysage ainsi que sur les milieux naturels, il s'avère nécessaire, voire contraignant, notamment dans l'inté- rêt des populations de montagne, d'examiner la compatibilité de ces projets avec les exigences de l'aménagement du terri- toire, et de procéder à une étude d'impact sur l'environne- ment. Le Conseil fédéral est chargé: a. de veiller à ce qu'à l'avenir les terrains de golf, aussi bien à 9 qu'à 18 trous, fassent obligatoirement l'objet d'une étude d'impact sur l'environnement (EIE), le cas échéant par l'ad- jonction d'une disposition à l'annexe de l'OEIE; b. d'inciter sans délai les cantons à introduire de leur propre chef l'obligation de soumettre les terrains golf aune EIE, en at- tendant l'élaboration d'un arrêté de portée générale; c. et par la même occasion, d'étudier la compatibilité de ces projets avec les exigences de l'aménagement du territoire (jus- tification des projets), à la fois sur les plans régional, cantonal et national. Mitunterzeichner-Cosignataires: Baumann, Bäumlin, Bircher Silvio, Borei François, Caspar-Mutter, Danuser, Eggenberger, Fankhauser, Gonseth, Gross Andreas, Haering Binder, Hafner Ursula, Haller, Hämmerle, Herczog, Hollenstein, Jeanprêtre, Leemann, Maeder, Marti Werner, Meier Hans, Meier Samuel, Meyer Theo, Misteli, Schmid Peter, Thür, Tschäppät Alexan- der, Vollmer, Weder Hansjürg, Wick, Wiederkehr, Züger (32) Schriftliche Begründung - Développement par écrit In der Schweiz gibt es heute 33 Golfplätze, die eine Gesamtflä- che von etwa 1500 Hektaren einnehmen. Im Vergleich zu den anderen Sportarten (Fussball, Leichtathletik, Tennis usw.) ist Golf bezogen auf die Anzahl Aktiven (heute etwa 18 000) ein sehr flächenintensiver Sport. Die Spielart verlangt es, dass die eigentliche Golffläche von einem kurzgeschnittenen, teppich- artigen Rasen belegt ist, dass Aufschüttungen und Planierun- gen vor allem für die Abschlagfläche (i. d. R. zwei je Bahn) und das Lochfeld nötig sind, dass nicht umgehbare Hindernisse (Einzelbäume, Hecken usw.) entfernt, künstliche Hindernisse (Sandbunker) aber neu geschaffen, ein Wegnetz, das Club- haus und Parkplätze angelegt werden müssen. Eine Untersu- chung auf den bestehenden Schweizer Plätzen (Werner Har- der, Flächenverbrauch durch Golfplätze, Universität Zürich, 1988) ergab, dass auf rund zwei Drittel (63,4 Prozent) der Ge- samtfläche einer 18-Loch-Anlage ein naturfremder Ge-</w:t>
      </w:r>
    </w:p>
    <w:p>
      <w:r>
        <w:t>Schweizerisches Bundesarchiv, Digitale Amtsdruckschriften Archives fédérales suisses, Publications officielles numérisées Archivio federale svizzero, Pubblicazioni ufficiali digitali Motion Keller Anton Schweizer Jugend und Europa Motion Keller Anton La jeunesse suisse et l'Europe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92.3509 Numéro d'objet Numero dell'oggetto Datum 18.06.1993 - 08:00 Date Data Seite 1378-1379 Page Pagina Ref. No</w:t>
      </w:r>
    </w:p>
    <w:p>
      <w:r>
        <w:rPr>
          <w:b/>
        </w:rPr>
        <w:t>E. 20</w:t>
      </w:r>
    </w:p>
    <w:p>
      <w:r>
        <w:t>022 871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