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92.3474 vom 17. Dezember 1992</w:t>
      </w:r>
    </w:p>
    <w:p>
      <w:r>
        <w:t>Bundesverwaltung, 1992-12-17, DE</w:t>
      </w:r>
    </w:p>
    <w:p>
      <w:r>
        <w:rPr>
          <w:b/>
        </w:rPr>
        <w:t xml:space="preserve">Quelle: </w:t>
      </w:r>
      <w:r>
        <w:t>https://mcp.opencaselaw.ch/entscheid/ch_vb_92.3474</w:t>
      </w:r>
    </w:p>
    <w:p>
      <w:r>
        <w:t>FR: CH_VB 92.3474 du 17 décembre 1992</w:t>
      </w:r>
    </w:p>
    <w:p>
      <w:r>
        <w:t>IT: CH_VB 92.3474 del 17 dicembre 1992</w:t>
      </w:r>
    </w:p>
    <w:p>
      <w:pPr>
        <w:pStyle w:val="Heading2"/>
      </w:pPr>
      <w:r>
        <w:t>Erwägungen</w:t>
      </w:r>
    </w:p>
    <w:p>
      <w:r>
        <w:rPr>
          <w:b/>
        </w:rPr>
        <w:t>E. 17</w:t>
      </w:r>
    </w:p>
    <w:p>
      <w:r>
        <w:t>décembre 1992 manitären Völkerrechts im ehemaligen Jugoslawien zu sam- meln und darzustellen. Dies soll in kurzer Zeit zur Schaffung eines internationalen Strafgerichtshofes führen, welcher die Verbrecher für ihre Taten zur Rechenschaft ziehen wird.» 2.2 Als Flüchtling im Sinne von Artikel 3 des Asylgesetzes gilt, wer wegen seiner Rasse, Religion, Nationalität, Zugehörigkeit zu einer bestimmten sozialen Gruppe oder wegen seiner poli- tischen Anschauungen ernsthaften Nachteilen ausgesetzt ist oder solche zu befürchten hat Als ernsthafte Nachteile gelten namentlich die Gefährdung von Leib, Leben oder Freiheit so- wie Massnahmen, die einen unerträglichen psychischen Druck bewirken. Frauenpezifischen Aspekten der Verfolgung wird sowohl bei der Durchführung der Asylverfahren als auch bei der Auslegung des Flüchtlingsbegriffs besondere Auf- merksamkeit gewidmet Spezifisch gegen Frauen gerichtete Verfolgungshandlungen in Form von sexueller Gewalt werden vom Schutzbereich der Flüchtlingskonvention und des Asylgesetzes erfasst, sofern die übrigen für die Anerkennung der Flüchtlingseigenschaft ebenfalls notwendigen Kriterien gegeben sind. Dazu gehören insbesondere die staatliche oder quasi-staatliche Verantwort- lichkeit für die Duldung oder gar Förderung der rassistisch, re- ligiös oder politisch motivierten Uebergriffe. Frauen, die im Rahmen der ethnischen Säuberungspolitik in Bosnien-Herze- gowina vergewaltigt werden, erfüllen die in Artikel 3 des Asyl- gesetzes genannten Kriterien und erhalten Asyl. In diesem Sinne entspricht die herrschende Praxis, insbesondere auch gegenüber den in der Interpellation angesprochenen Verge- waltigungsopfern, bereits heute der in der Interpellation vertre- tenen Forderung. 3. Wie der Bundesrat in seiner Antwort auf die mündliche An- frage von Nationalrat Walter Schmied kürzlich zu unterstrei- chen Gelegenheit hatte, bildet die humanitäre Hilfe vor Ort das wesentliche Element unserer Aktivitäten zugunsten der Kriegsopfer. Insgesamt betragen die bisherigen schweizeri- schen Leistungen auf diesem Gebiet rund 45 Millionen Fran- ken; sie umfassen insbesondere die Herrichtung von winterfe- sten Unterkünften für 8000 bis 9000 Flüchtlinge in Kroatien, Slowenien und in Bosnien-Herzegowina sowie die finanzielle, logistische und materielle Unterstützung des IKRK und des UNHCR. So wird beispielsweise Mitte Dezember ein Konvoi von zwölf Lastwagen die Schweiz Richtung Belgrad verlassen, um an der Versorgungskette nach Sarajewo teilzunehmen, die das Flüchtlingshochkommissariat der Vereinten Nationen von Serbien aus aufgebaut hat. Diese Aktion sowie die Aktion Flüchtlingsunterkünfte werden von einem Dutzend Speziali- sten des Schweizerischen Katastrophenhilfekorps durchge- führt Im übrigen erhalten die inländischen Hilfswerke Caritas, Heks und das Schweizerische Rote Kreuzfür alle ihre Hilfspro- jekte in Ex-Jugoslawien weiterhin substantielle Hilfe. Im Laufe des Jahres 1992 hat der Bundesrat zwei Nachtrags- kredite in der Gesamthöhe von 25 Millionen Franken zugun- sten der Kriegsopfer gewährt, was zusammen mit den dem or- dentlichen Budget entnommenen 20 Millionen Franken zum erwähnten Total von 45 Millionen Franken führte. Es muss her- vorgehoben werden, dass es sich beim Jugoslawienpro- gramm der humanitären Hilfe um die bedeutendste vom Bund je durchgeführte Aktion im Zeitraum eines Jahres und im Rah- men desselben Konflikts handelt Die bereitgestellten Mittel reichen zur Finanzierung der laufenden bilateralen und multi- lateralen Projekte bis Ende Jahr aus. Die Gewährung eines weiteren Nachtragskredits entspricht also keiner unmittelba- ren Dringlichkeit Sollten die humanitären Bedürfnisse jedoch weiter anwachsen und sollte sich das reguläre Budget 1993 der humanitären Hilfe als klar ungenügend erweisen, könnte ein Antrag auf einen neuen Nachtragskredit durch den Bun- desrat geprüft werden. 4. In der Erklärung vom 9. Dezember vor der Vereinigten Bun- desversammlung erwähnte der Bundespräsident ein wichti- ges Beispiel der schweizerischen Bemühungen zur Unterstüt- zung der friedensfördernden Kräfte: «Vor zwei Wochen habe ich nur wenige Schritte von hier der Unterzeichnung eines Auf- rufs beigewohnt, welcher durch die drei höchsten religiösen Würdenträger Kroatiens, Bosnien-Herzegowinas und Serbi- ens verfasst worden ist Dieser Aufruf verlangt das Ende der unsäglichen Leiden, die dieser Krieg hervorgerufen hat; er ruft auf zur humanitären Hilfe und hält klar fest, dass dies kein Reli- gionskrieg ist» Weiter unterstützt die Schweiz direkt verschiedene Aktivitäten von einheimischen Friedensgruppen in Serbien und in Kroa- tien. 5. Der Sicherheitsrat der Uno hat am 12. Dezember beschlos- sen, das Mandat der Unprofor auf Mazedonien auszuweiten und dort ein Bataillon Uno-Truppen (Blauhelme, Militärbeob- achter und Zivilpolizisten) zu stationieren. Damit soll eine ge- wisse Präventionswirkung gegen ein Uebergreifen des Krie- ges auf Mazedonien und auch Kosovo erreicht werden. Die Prüfung weiterer schweizerischer Leistungen im Rahmen der gesamten Unprofor ist im Gange. #ST# 92.3307 Interpellation Haller Schaffung eines internationalen Kriegsverbrecher-Tribunals Tribunal international appelé à juger les criminels de guerre Wortlaut der Interpellation vom 24. August 1992 Durch den Krieg im ehemaligen Jugoslawien ist der Weltöf- fentlichkeit drastisch bewusst geworden, dass die organisierte Begehung von Kriegsverbrechen keineswegs der Vergangen- heit angehört. Am 1. Juli 1992 hat die Parlamentarische Versammlung des Europarates - durch ihre Ständige Kommission - eine Emp- fehlung 1189 (1992) betreffend die Schaffung eines weltweiten Kriegsverbrecher-Tribunals verabschiedet Der Bundesrat wird deshalb um Beantwortung der folgenden Fragen gebeten: 1. Unterstützt der Bundesrat die Idee der Schaffung eines in- ternationalen Kriegsverbrecher-Tribunals? 2. Erachtet der Bundesrat die Einberufung einer internationa- len diplomatischen Konferenz und die Erarbeitung einer spezi- ellen Konvention als gangbaren Weg? 3. Teilt der Bundesrat die Ansicht, dass die vorgängige Eini- gung über einen international gültigen, umfassenden straf- rechtlichen Kodex nicht nötig ist? 4. Wird der Bundesrat dieses Vorgehen bei der Behandlung der Empfehlung 1189 (1992) im Ministerkomitee des Europa- rates unterstützen? 5. Ist der Bundesrat bereit, zu einer internationalen diplomati- schen Konferenz fürdie Erarbeitung einer Konvention über die Schaffung eines Kriegsverbrecher-Tribunals in die Schweiz einzuladen? Texfe de l'interpellation du 24 août 1992 La guerre qui fait rage dans l'ex-Yougoslavie est là pour rappe- ler au monde entier que les crimes de guerre organisés n'ap- partiennent nullement au passé. L'Assemblée parlementaire du Conseil de l'Europe a adopté le 1er juillet 1992, sur proposition de sa Commission perma- nente, une recommandation visant à instituer un tribunal inter- national appelé à juger les criminels de guerre (1189/1992). Je pose donc les questions suivantes au Conseil fédéral: 1. Approuve-t-il la proposition d'instituer un tribunal internatio- nal chargé de juger les criminels de guerre? 2. Si oui, considère-t-il adéquat de convoquer à cet effet une conférence diplomatique internationale et d'élaborer une convention? 3. Est-il également d'avis qu'il n'est pas nécessaire d'élaborer au préalable un code pénal de portée internationale? 4. Défendra-t-il ce point de vue au sein du Comité des minis- tres lorsque celui-ci traitera la recommandation 1189 (1992)?</w:t>
      </w:r>
    </w:p>
    <w:p>
      <w:r>
        <w:t>Schweizerisches Bundesarchiv, Digitale Amtsdruckschriften Archives fédérales suisses, Publications officielles numérisées Archivio federale svizzero, Pubblicazioni ufficiali digitali Dringliche Interpellation Daepp Vergewaltigung als Kriegsverbrechen (Ex-Jugoslawien) Interpellation urgente Daepp Le viol considère comme crime de guerre (ex-Yougoslavie)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14 Séance Seduta Geschäftsnummer 92.3474 Numéro d'objet Numero dell'oggetto Datum 17.12.1992 - 15:00 Date Data Seite 2699-2700 Page Pagina Ref. No</w:t>
      </w:r>
    </w:p>
    <w:p>
      <w:r>
        <w:rPr>
          <w:b/>
        </w:rPr>
        <w:t>E. 20</w:t>
      </w:r>
    </w:p>
    <w:p>
      <w:r>
        <w:t>022 087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