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92.3462 vom 19. März 1993</w:t>
      </w:r>
    </w:p>
    <w:p>
      <w:r>
        <w:t>Bundesverwaltung, 1993-03-19, DE</w:t>
      </w:r>
    </w:p>
    <w:p>
      <w:r>
        <w:rPr>
          <w:b/>
        </w:rPr>
        <w:t xml:space="preserve">Quelle: </w:t>
      </w:r>
      <w:r>
        <w:t>https://mcp.opencaselaw.ch/entscheid/ch_vb_92.3462</w:t>
      </w:r>
    </w:p>
    <w:p>
      <w:r>
        <w:t>FR: CH_VB 92.3462 du 19 mars 1993</w:t>
      </w:r>
    </w:p>
    <w:p>
      <w:r>
        <w:t>IT: CH_VB 92.3462 del 19 marzo 1993</w:t>
      </w:r>
    </w:p>
    <w:p>
      <w:pPr>
        <w:pStyle w:val="Heading2"/>
      </w:pPr>
      <w:r>
        <w:t>Erwägungen</w:t>
      </w:r>
    </w:p>
    <w:p>
      <w:r>
        <w:rPr>
          <w:b/>
        </w:rPr>
        <w:t>E. 19</w:t>
      </w:r>
    </w:p>
    <w:p>
      <w:r>
        <w:t>mars 1993 2. Der den Beschwerden zugrundeliegende Sachverhalt ist komplex, und die damit zusammenhängenden Fragen bedür- fen einer gründlichen Abklärung. Der Bundesrat ist jedoch an einer raschen Erledigung der hängigen Beschwerden interes- siert Als Verwaltungsjustizbehörde hat er sich dabei nach dem Bundesgesetz über das Verwaltungsverfahren zu richten. Im Interesse eines unabhängigen Entscheides darf er daher nicht im Rahmen eines parlamentarischen Vorstosses fallbe- zogene Fragen vorzeitig beantworten. Dies im zur Diskussion stehenden Fall um so weniger, als der Regierungsrat des Kan- tons Luzern am 4. Dezember 1992 einen neuen, modifizierten Entscheid betreffend Tempomassnahmen im Räume Luzern getroffen und dem EJPD am 14. Dezember 1992 zur Bewilli- gung nach Artikel 32 Absatz 3 SVG unterbreitet hat Nach Prü- fung der Gesuchsunterlagen wird das EJPD über die Bewilli- gung entscheiden. Erklärung des Interpellanten: nicht befriedigt Déclaration de l'interpellateur: non satisfait #ST# 92.3462 Interpellation Camponovo Kantonale Kontingente betreffend Kauf von Immobilien durch Personen im Ausland Interpellanza Camponovo Contingenti cantonali concernenti l'acquisto di beni immobili da parte di persone domiciliate all'estero Interpellation Camponovo Contingents cantonaux concernant l'achat de biens immobiliers par des personnes domiciliées à l'étranger Wortlaut der Interpellation vom 30. November 1992 In den nächsten Tagen wird der Bundesrat die kantonalen Be- willigungskontingente im Rahmen des Gesetzes, das den Er- werb von Grundstücken durch Personen im Ausland ein- schränkt, festsetzen müssen. Im Zuge seiner Beratungen hat der Staatsrat des Kantons Tes- sin eine Verminderung des Kontingents abgelehnt und mit ei- ner Stellungnahme vom 10. November 1992 ein begründetes Gesuch um dessen Erweiterung gestellt. Unter Berücksichtigung der Tatsache, dass die von der Frage des Grundstückerwerbs durch Ausländer betroffenen Tessi- ner Gemeinden schon seit langem die von den Bundesbehör- den als Ersatz für die Lex Friedrich vorgesehenen planeri- schen Massnahmen ergriffen haben, frage ich den Bundesrat: 1. ob er dieser Tatsache Rechnung zu tragen gedenkt; und 2. ob er die Stellungnahmen der örtlichen Behörden ernst zu nehmen gedenkt, die über die Gegebenheiten einer Region sowie über deren Bedürfnisse hinsichtlich Entwicklung und Raumplanung besser Bescheid wissen. Testo dell'interpellanza del 30 novembre 1992 Nei prossimi giorni il Consiglio federale dovrà stabilire i contin- genti cantonali nell'ambito della legge che limita gli acquisti immobiliari da parte di persone residenti all'estero. In sede di consultazione il Consiglio di Stato del Cantone Ti- cino si è dichiarato contrario ad una diminuzione del contin- gente ed ha motivato, con la sua presa di posizione datata dal 10 novembre 1992, una richiesta di allargamento dello stesso. Anche tenuto conto del fatto che i Comuni ticinesi interessati al problema dell'accesso alla proprietà immobiliare da parte di stranieri hanno da tempo adottato quelle misure di tipo pianifi- catorio che l'autorità federale prevede in sostituzione della lex Friedrich, chiedo al Consiglio federale: 1. se intende tener conto di questo fatto; e 2. se intende rispettare i pareri dei poteri politici decentrati che meglio conoscono le realtà regionali e le loro esigenze di svi- luppo e di organizzazione territoriale. Texte de l'interpellation du 30 novembre 1992 Ces prochains jours, le Conseil fédéral devra fixer les contin- gents cantonaux au titre de la loi limitant l'achat de logements par des personnes domiciliées à l'étranger. Lors de la procédure de consultation, le Conseil d'Etat du can- ton du Tessin s'est déclaré opposé à une diminution de son contingent. Dans son avis du 10 novembre 1992, il a argu- menté en faveur d'une augmentation dudit contingent. Etant donné que les communes tessinoises concernées par l'acquisition de propriétés immobilières par des étrangers ont depuis longtemps adopté des mesures de planification telles qu'elles sont prévues par l'autorité fédérale en remplacement de la lex Friedrich, je demande au Conseil fédéral: 1. s'il entend tenir compte de ce fait; 2. s'il compte respecter l'avis des pouvoirs publics locaux, qui connaissent mieux les réalités régionales et les besoins en matière de développement et d'organisation du territoire. Mitunterzeichner - Cofirmatari - Cosignataires: Keine - Nes- suno-Aucun Schriftliche Begründung - Motivazione scritta - Développement par écrit L'autore rinuncia alla motivazione e desidera una risposta scritta Schriftliche Stellungnahme des Bundesrates vom 20, Januar 1993 Risposta scritta del Consiglio federale del 20 gennaio 1993 Rapport écrit du Conseil fédéral du 20 janvier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