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92.3455 vom 19. März 1993</w:t>
      </w:r>
    </w:p>
    <w:p>
      <w:r>
        <w:t>Bundesverwaltung, 1993-03-19, DE</w:t>
      </w:r>
    </w:p>
    <w:p>
      <w:r>
        <w:rPr>
          <w:b/>
        </w:rPr>
        <w:t xml:space="preserve">Quelle: </w:t>
      </w:r>
      <w:r>
        <w:t>https://mcp.opencaselaw.ch/entscheid/ch_vb_92.3455</w:t>
      </w:r>
    </w:p>
    <w:p>
      <w:r>
        <w:t>FR: CH_VB 92.3455 du 19 mars 1993</w:t>
      </w:r>
    </w:p>
    <w:p>
      <w:r>
        <w:t>IT: CH_VB 92.3455 del 19 marzo 1993</w:t>
      </w:r>
    </w:p>
    <w:p>
      <w:pPr>
        <w:pStyle w:val="Heading2"/>
      </w:pPr>
      <w:r>
        <w:t>Erwägungen</w:t>
      </w:r>
    </w:p>
    <w:p>
      <w:r>
        <w:rPr>
          <w:b/>
        </w:rPr>
        <w:t>E. 19</w:t>
      </w:r>
    </w:p>
    <w:p>
      <w:r>
        <w:t>März 1993 N 605 Interpellation Camponovo temente realizzabili a condizioni favorevoli. La Regìa continua viceversa i suoi sforzi intesi ad adempiere gli stessi compiti in modo più razionale: nell'ambito delle restrizioni applicabili ai preventivi dell'Amministrazione federale, l'effettivo della Regìa sarà diminuito nel 1993/94 di ulteriori 10 unità Nei settori della fruttae delle patate verranno inoltre presi dei provvedimenti che permetteranno a breve termine di risparmiare spese di valoriz- zazione per un importo di circa 10 milioni di franchi all'anno. Senza i compiti attinenti all'agricoltura la Regia non può raffor- zare automaticamente i settori di politica sanitaria della sua at- tività. A seconda dei raccolti, essa oscilla fra i 25 000 et i 70 000 ettanidri all'anno. Delle soluzioni sono pertanto necessarie af- finchè le quantità eccedentarie dei raccolti non vengano tra- sformate in acquavite che giungerebbe sul mercato a prezzi bassi. Offrendo agli agricoltori altri canali di utilizzazione esclu- denti la distillazione della frutta e delle patate, la Regìa diminui- sce sia la produzione sia il consumo di bevande distillate. I di- battiti che hanno preceduto la votazione sullo SEE hanno inol- tre mostrato quanto la legislazione sull'alcool sia importante per l'agricoltura L'utilizzazione della frutta, in modo speciale, e la politica della frutticoltura possono essere gestite unica- mente in stretta correlazione con la politica dell'alcool. L'evoluzione dell'integrazione europea può avere per la Regìa importanti conseguenze. Queste possono toccare la politica della valorizzazione della frutta e delle patate. Anche il mono- polio dell'alcool potrà essere portato in discussione e le ali- quote d'imposta saranno nuovamente di attualità Tenuto conto di questi problemi di base sarebbe prematuro intrapren- dere delle modificazioni di concetto concernenti i compiti della Regìa, prima che siano decise le ulteriori fasi d'integrazone della Svizzera Una modificazione fondamentale dei compiti comporterebbe una revisione dell'articolo 32bis della Costitu- zione federale. In questo senso, il Consiglio federale ha preso posizione l'ultima volta il 1° luglio 1992 in correlazione con il Programma parziale 12 (Agricoltura/istituti di ricerca) del pro- getto EFFI-OM-BV. Conformemente all'articolo 32bis capoverso 9 della Costitu- zione federale, i cantoni ricevono il 10 percento dell'utile netto della Regìa Questa parte è destinata alla prevenzione ed alla terapia dell'abuso di stupefacenti o di altre sostanze che gene- rano dipendenza e l'abuso di medicamenti. Come opzione per il futuro sarebbe pertanto pensabile un compito complessivo della Regìa nel senso che essa gestisca, sotto il punto di vista della politica sanitaria, l'alcool in ogni sua forma e semmai il ta- bacco (orientare l'offerta e la domanda mediante la riscos- sione di imposte, controlli del mercato, applicazione di restri- zioni nell'ambito della pubblicità ecc.). Sono inoltre da esami- nare le conseguenze dell'iniziativa cantonale solettese con- cernente la «legalizzazione del consumo di droghe e il mono- polio degli stupefacenti». Erklärung des Interpellanten: nicht befriedigt Déclaration de l'interpellateur: non satisfait #ST# 92.3459 Interpellation Camponovo Neuer Konsumentenpreisindex und Teuerungsausgleich Interpellanza Camponovo Nuovo indice dei prezzi al consumo e compensazione del rincaro Interpellation Camponovo Nouvel indice des prix à la consommation et compensation du renchérissement Wortlaut der Interpellation vom 30. November 1992 Ab kommendem Mai beginnt die Datenerhebung für die Er- stellung eines neuen und genaueren Konsumentenpreisinde- xes. Damit wird man über bessere Möglichkeiten verfügen, um den Index im Hinblick auf die Zuerkennung «eines angemes- senen Teuerungsausgleichs» auszuwerten. Man könnte z. B. den Index der gesundheitsschädigenden Produkte (Alkohol, Tabak, teilweise auch Benzin) mehr oder weniger berücksich- tigen, oder man könnte die Auswirkungen seiner einzelnen Bestandteile auf die verschiedenen Einkommensschichten beurteilen. Ich stelle dem Bundesrat die Frage, ob er nicht eine beson- dere Untersuchung vorzulegen gedenkt, die zu einer genaue- ren, neuen Auslegung des Begriffs des angemessenen Teue- rungsausgleichs führt. Die Untersuchung könnte vor allem dem Bund und seinen Betrieben dabei helfen, die geltenden Gesetzesbestimmungen, die die Entlöhnung der Staatsange- stellten regeln, kritisch und konstruktiv zu überprüfen. Testo dell'interpellanza del 30 novembre 1992 Con il prossimo maggio inizierà la raccolta dei dati per l'allesti- mento di un nuovo e più preciso indice dei prezzi al consumo. Migliorerà la possibilità di interpretarlo in funzione del ricono- scimento di «un'adeguata compensazione salariale del rin- caro». Si potrà, ad esempio, tener conto o meno dell'indice di prodotti nocivi per la salute (alcool, tabacco e in parte anche benzina), oppure valutare l'incidenza delle sue componenti sui vari strati di reddito. Chiedo al Consiglio federale se non ritiene di presentare uno studio particolare che possa servire per una più attenta e di- versa interpretazione del concetto di adeguata compensa- zione del rincaro. Lo studio potrà servire in particolare alla Confederazione e alle sue aziende per rivedere con senso cri- tico e costruttivo l'attuale disposizione di legge che regola i rapporti retributivi con i dipendenti pubblici. Texte de l'interpellation du 30 novembre 1992 En mai prochain commencera la collecte de données en vue de rétablissement d'un indice des prix à la consommation plus précis, qui améliorera les possibilités d'interprétation en vue d'une adéquate compensation salariale du renchérisse- ment. On pourra par exemple tenir compte ou non de l'indice des prix des produits nocifs pour la santé (alcool, tabac, et dans une certaine mesure aussi l'essence), ou évaluer l'inci- dence de ses composants sur les diverses catégories de re- venu. Je demande au Conseil fédéral s'il croit opportun de présenter une étude spécifique pouvant servir à une interprétation plus nuancée de la notion de compensation adéquate du renché- rissement Une telle étude pourra en particulier servir à la Confédération et à ses entreprises pour revoir dans un esprit critique et constructif les dispositions législatives actuelles qui régissent les rapports salariaux avec les employés des servi- ces publics. Mitunterzeichner - Cofirmatari - Cosignataires: Keine - Nes- suno-Aucun Schriftliche Begründung - Motivazione scritta - Développement par écrit L'autore rinuncia alla motivazione e desidera una risposta scritta Schriftliche Stellungnahme des Bundesrates vom 3. Februar 1993 Risposta scritta del Consiglio federale del 3 febbraio 1993 Rapport écrit du Conseil fédéral du 3 février 1993 A maggio 1993, l'indice nazionale dei prezzi al consumo sarà rielaborato secondo una nuova concezione e calcolato su basi scientifiche aggiornate. Le vaste consultazioni presso le cerehie interessate e la presa di posizione della Commissione per la statistica congiunturale e sociale hanno rafforzato la convinzione che il riveduto indice nazionale debba restare un criterio di misura dell'evoluzione generale dei prezzi dei beni e servizi più importanti. In quanto indice unitario, esso deve costituire un'unica base d'infor-</w:t>
      </w:r>
    </w:p>
    <w:p>
      <w:r>
        <w:t>Schweizerisches Bundesarchiv, Digitale Amtsdruckschriften Archives fédérales suisses, Publications officielles numérisées Archivio federale svizzero, Pubblicazioni ufficiali digitali Interpellation Camponovo Alkoholverwaltung. Neue Aufgaben Interpellation Camponovo Régie fédérale des alcools. Nouveau rôle Interpellanza Camponovo Ripensamento del ruolo della Regìa federale degli alcool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92.3455 Numéro d'objet Numero dell'oggetto Datum 19.03.1993 - 08:00 Date Data Seite 604-605 Page Pagina Ref. No</w:t>
      </w:r>
    </w:p>
    <w:p>
      <w:r>
        <w:rPr>
          <w:b/>
        </w:rPr>
        <w:t>E. 20</w:t>
      </w:r>
    </w:p>
    <w:p>
      <w:r>
        <w:t>022 473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