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92.3454 vom 18. Juni 1993</w:t>
      </w:r>
    </w:p>
    <w:p>
      <w:r>
        <w:t>Bundesverwaltung, 1993-06-18, DE</w:t>
      </w:r>
    </w:p>
    <w:p>
      <w:r>
        <w:rPr>
          <w:b/>
        </w:rPr>
        <w:t xml:space="preserve">Quelle: </w:t>
      </w:r>
      <w:r>
        <w:t>https://mcp.opencaselaw.ch/entscheid/ch_vb_92.3454</w:t>
      </w:r>
    </w:p>
    <w:p>
      <w:r>
        <w:t>FR: CH_VB 92.3454 du 18 juin 1993</w:t>
      </w:r>
    </w:p>
    <w:p>
      <w:r>
        <w:t>IT: CH_VB 92.3454 del 18 giugno 1993</w:t>
      </w:r>
    </w:p>
    <w:p>
      <w:pPr>
        <w:pStyle w:val="Heading2"/>
      </w:pPr>
      <w:r>
        <w:t>Erwägungen</w:t>
      </w:r>
    </w:p>
    <w:p>
      <w:r>
        <w:rPr>
          <w:b/>
        </w:rPr>
        <w:t>E. 18</w:t>
      </w:r>
    </w:p>
    <w:p>
      <w:r>
        <w:t>Juni 1993 N 1413 Interpellation Bischof burro. Il burro speciale viene fabbricato esclusivamente con genuina panna di latte fresca scelta in base a severi criteri qua- litativi, nonché venduto senza immagazzinamento (owerosia senza essere stato congelato). Soltanto la panna di qualità as- solutemente ineccepibile può venir trasformata in burro spe- ciale che a sua volta viene sottoposto a severi controlli qualita- tivi anche dopo la fabbricazione. Durante tutto l'arco dell'anno l'elevato livello qualitativo del burro rimane invariato, come del resto il suo sapore. Il burro di caseificio viene fabbricato con una miscela di panna di latte e panna di siero, oppure è com- posto da una miscela di burro di panna di latte e burro di panna di siero. La panna di siero viene ricavata dal siero otte- nuto nell'ambito della fabbricazione di formaggio e conferisce al burro di caseificio il tipico sapore inconfondibile. La durata di conservazione di questo tipo di burro è tuttavia minore. Il burro da cucina (risp. il burro) sarà anche in futuro il risultato di una miscela di burro speciale immagazzinato, congelato, di burro di caseificio e di burro di panna di siero, nonché even- tualmente di burro speciale importato. La percentuale dei vari tipi di burro impiegati nella miscela è variabile e dipende dal volume delle giacenze delle singole varietà di burro. Dato che a dipendenza della situazione a livello d'approvvigionamento la percentuale delle singole varietà può presentare notevoli dif- ferenze, sull'arco dell'anno intervengono anche mutamenti di sapore. Ne consegue che la differenziazione di prezzo tra burro spe- ciale, burro di caseificio e burro da cucina (burro) è tuttora giu- stificata Dato che il burro speciale ed il burro di caseificio pos- sono venir venduti ad un prezzo maggiore, per tali prodotti la Confederazione deve versare indennità calmieristiche minori contribuendo quindi ad alleggerire il conto lattiera. Per motivi legati allo smercio, anche queste varietà devono venir sussi- diate in misura di circa 8 risp. 7 franchi al chilogrammo. Consi- derata la notevole quota di mercato rappresentata dal burro da cucina (circa la metà viene consumata in settori artigianali ed industriali particolarmente sensibili ai prezzi), un eventuale in- nalzamento del prezzo del burro da cucina (denominato «Burro»), ingiustificabile dal profilo qualitativo, al livello del prezzo praticato per il burro di caseificio o per il burro speciale avrebbe conseguenze così pesanti sullo smercio del burro da rendere indispensabile un'ulteriore notevole riduzione del prezzo in modo da evitare una diminuzione dei contingenti lat- tieri con corrispondente flessione dei redditi dei produttori di latte. A favore della valorizzazione e della riduzione del prezzo del burro l'anno scorso sono effettivamente stati spesi 400 milioni di franchi. Nonostante ciò il divario di prezzo rispetto agli olii ed ai grassi commestibili, alla margarina ed alle minarine rimane notevole. Se la differenza di prezzo risultante da una riduzione delle indennità calmieristiche dovesse andar oltre un livello in un certo qual modo ancora accettabile, le conseguenze per il conto lattiera (costose azioni di valorizzazione) o per i conta- dini (riduzione del contingente) sarebbero gravi. I mezzi finan- ziari federali citati sono sempre stati e continueranno ad es- sere impiegati in modo sensato anche a favore dei consuma- tori svizzeri. Conformemente alle considerazioni espresse nella presente non s'impone l'istituzione di un libro bianco del Consiglio fe- derale in merito a tale questione. Erklärung des Interpellanten: befriedigt Déclaration de l'interpellateur: satisfait #ST# 92.3490 Interpellation Bischof Doping im Stall Dopage des animaux Wortlaut der Interpellation vom 7. Dezember 1992 Jahr für Jahr gelangen in der Schweiz tonnenweise Antibiotika illegal in die Futtertröge. Skrupellose Mäster und Drogenhänd- ler kassieren Extraprofite - die Gesundheit von Tier und Mensch ist in Gefahr. Sämtliche Versuche der Behörden, die Antibiotikaflut im Vieh- stall endlich einzudämmen, sind bisher gescheitert. Mehr als die Hälfte der Tierarzneimittel werden ohne Ueberwa- chung eingeführt und illegal vermarktet Das illegale Verfüttern von Antibiotika, die der Therapie von Krankheiten vorbehalten sind, gilt in Landwirtschaftskreisen als Kavaliersdelikt Der Bundesrat wird in diesem Zusammenhang aufgefordert, zu folgenden Fragen Stellung zu nehmen: 1. Lässt der Bundesrat bewusst zu, dass mehr als die Hälfte der Tierarzneimittel ohne Ueberwachung illegal eingeführt und vermarktet werden? 2. Wie beurteilt der Bundesrat die Bedeutung, dass seit Jahren Tier- und Konsumentenschutzorganisationen ein Verbot der Antibiotikawachstumsförderer vehement fordern? 3. Ist der Bundesrat bereit, bei einem missbräuchlichen Antibiotikaeinsatz die auf «frischer Tat Ertappten» härter zu bestrafen? Texte de l'interpellation du 7 décembre 1993 C'est par tonnes que chaque année des antibiotiques sont mélangés à la nourriture des animaux, en toute illégalité. Dans un esprit de lucre, des éleveurs et des trafiquants de drogue peu scrupuleux n'hésitent pas à mettre en danger la santé des humains et celle des animaux Jusqu'à ce jour, tout ce que les autorités ont pu entreprendre pour endiguer enfin le flot d'antibiotiques qui se déverse dans les mangeoires s'est soldé par un échec. Plus de la moitié des médicaments pour animaux sont impor- tés en l'absence de tout contrôle et sont commercialisés illé- galement. Alors qu'il est tout à fait illégal de faire absorber aux animaux des antibiotiques dont l'usage devrait être strictement limité à des fins thérapeutiques, cette pratique est tolérée dans le mi- lieu agricole. A ce propos, le Conseil fédéral est chargé de donner son avis sur les questions suivantes: 1. Le Conseil fédéral accepte-t-il, en toute connaissance de cause, que plus de la moitié des médicaments pour animaux soient importés et commercialisés en l'absence de tout contrôle et en toute illégalité? 2. Quelle importance accorde-t-il au fait que, depuis des an- nées, les organisations de défense des consommateurs ou de protection des animaux continuent d'exiger à cor et à cri que les antibiotiques stimulant la croissance soient interdits? 3. Le Conseil fédéral est-il prêt à aggraver les peines encou- rues par toute personne qui contreviendrait à l'interdiction d'utiliser les antibiotiques et qui serait prise en flagrant délit? Mitunterzeichner - Cosignataires: Keller Rudolf, Sieber, Stal- der, Steffen, Weder Hansjürg (5) Schriftliche Begründung - Développement par écrit Der Urheber verzichtet auf eine Begründung und wünscht eine schriftliche Antwort. Schriftliche Stellungnahme des Bundesrates vom 12. Mai 1993 Rapport écrit du Conseil fédéral du 12 mai 1993</w:t>
      </w:r>
    </w:p>
    <w:p>
      <w:r>
        <w:t>Schweizerisches Bundesarchiv, Digitale Amtsdruckschriften Archives fédérales suisses, Publications officielles numérisées Archivio federale svizzero, Pubblicazioni ufficiali digitali Interpellation Camponovo Weissbuch über die Butterpolitik Interpellation Camponovo Livre blanc de la politique sur le beurre Interpellanza Camponovo Libro bianco sull'affare del burro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92.3454 Numéro d'objet Numero dell'oggetto Datum 18.06.1993 - 08:00 Date Data Seite 1412-1413 Page Pagina Ref. No</w:t>
      </w:r>
    </w:p>
    <w:p>
      <w:r>
        <w:rPr>
          <w:b/>
        </w:rPr>
        <w:t>E. 20</w:t>
      </w:r>
    </w:p>
    <w:p>
      <w:r>
        <w:t>022 913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