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92.3452 vom 14. Dezember 1992</w:t>
      </w:r>
    </w:p>
    <w:p>
      <w:r>
        <w:t>Bundesverwaltung, 1992-12-14, DE</w:t>
      </w:r>
    </w:p>
    <w:p>
      <w:r>
        <w:rPr>
          <w:b/>
        </w:rPr>
        <w:t xml:space="preserve">Quelle: </w:t>
      </w:r>
      <w:r>
        <w:t>https://mcp.opencaselaw.ch/entscheid/ch_vb_92.3452</w:t>
      </w:r>
    </w:p>
    <w:p>
      <w:r>
        <w:t>FR: CH_VB 92.3452 du 14 décembre 1992</w:t>
      </w:r>
    </w:p>
    <w:p>
      <w:r>
        <w:t>IT: CH_VB 92.3452 del 14 dicembre 1992</w:t>
      </w:r>
    </w:p>
    <w:p>
      <w:pPr>
        <w:pStyle w:val="Heading2"/>
      </w:pPr>
      <w:r>
        <w:t>Erwägungen</w:t>
      </w:r>
    </w:p>
    <w:p>
      <w:r>
        <w:rPr>
          <w:b/>
        </w:rPr>
        <w:t>E. 14</w:t>
      </w:r>
    </w:p>
    <w:p>
      <w:r>
        <w:t>décembre 1992 Sparübungen offenbar am stärksten betroffen sind, mehr un- ternehmerische Freiheit zugestanden wird. Diese Rüstungs- betriebe haben heute eine 15-Prozent-Klausel, die sie nicht überschreiten dürfen, wenn sie private Aufträge erfüllen. Lockern Sie diese Klausel, geben Sie den Rüstungsbetrieben mehr unternehmerischen Spielraum, und es wird möglich sein, die Zukunft in diesen Betrieben mit weniger Stellenabbau zu bewältigen. Es ist rein mathematisch und vom Zahlenspiel her, das uns jetzt vorgelegt worden ist, nicht ganz einsichtig, dass diese Kürzungen so direkt auf den Abbau in Rüstungsbetrieben um- gelegt werden, wenn wir wissen, dass im Durchschnitt der letz- ten Jahre lediglich 13 Prozent der Rüstungsausgaben in den eigenen Rüstungsbetrieben erfolgt sind. Die übrigen 87 Pro- zent betreffen Ausgaben im Ausland, Ausgaben bei privaten Unternehmungen; Einsparungen in diesem Bereich schlagen nicht unbedingt mit Stellenabbau im Rüstungsbereich durch. Ich bitte Sie, Herr Bundesrat: Sorgen Sie dafür, dass in Zukunft nicht über Drohungen Politik gemacht wird. Wir schaffen damit ein Klima der Verunsicherung und der Verängstigung. Es gibt konstruktivere Lösungen, um den schwierigen Personalab- bau, den Sie erwähnt haben, sozial besser abzufangen; dazu braucht es aber mehr Beweglichkeit im Bereich der EMD-Ver- waltung. Diese Beweglichkeit vermissen wir, gerade wenn es um die Konversionsübungen geht Bundesrat Villiger: Ich nehme noch zu einigen Punkten Stel- lung, weil es wichtige Fragen sind. Die Sicherheitspolitische Kommission Ihres Rates wird sich nächstens im Detail mit die- sen Fragen auseinandersetzen. Ich habe versucht, darauf hinzuweisen, dass alle Bereiche, die wir jetzt anpeilen, letztlich arbeitsplatzrelevant sind. Der grös- sere Teil der 150 Millionen Franken wird die Privatwirtschaft betreffen - das sind auch Arbeitsplätze. Wir haben in Ihrem Sinne in unserer Langfristplanung versucht, genau abzustu- fen, was wir zuerst tun müssen: Frühpensionierungen, der Versuch, andere Arbeitsplätze damit zu ersetzen-wir haben ja einen Personalstopp bei uns, so dass wir Stellen praktisch nur- mehr aus den eigenen Reihen auffüllen können. Der Bundes- rat hat sogar beschlossen, dass Mitarbeiterinnen und Mitar- beiter aus den Rüstungsbetrieben mit ihrer Stelle in die übrige Verwaltung gehen können. Wir haben also eine Abstufung bis sozusagen zur Ultima ratio, der Entlassung. Wir müssen auch sehen, dass wir in bezug auf das, was Sie als Konversion bezeichnen - man könnte es Diversifikation nen- nen oder Hilfeleistung, in den Regionen Arbeitsplätze anzusie- deln - schon sehr viel getan haben. Aber es sind uns ganz ein- deutig Grenzen gesetzt Wir können von einem staatlichen Be- trieb nicht erwarten, dass er die Privatwirtschaft - mit Steuer- geldern subventioniert! - ausgerechnet in der Rezession kon- kurrenziert. Wir haben leider nicht viele konkrete Ideen von aussen bekommen, die auf dem Markt auch zu realisieren wä- ren, so schön das in der Theorie klingt Ich glaube doch, dass wir schon einige Tatbeweise erbracht haben: mit unseren Tätigkeiten in Emmen, wo wir die Nutzlast- verkleidungen für das europäische Raumfahrtprogramm ma- chen, auf welches wir sehr stolz sind; mit der Ansiedelung des TüV in Thun und auch mit den Arbeitsplätzen von Bührle in Uri. Die Pulverfabrik Wimmis wird später eine Entsorgungsanlage für Sonderabfälle einrichten, und schon jetzt funktioniert die Batrec-Batterie-Entsorgungsanlage. Ich glaube, das sind ziemlich viele Tatbeweise - ich könnte weitere Beispiele aufzählen -, die wir erbracht haben und die zeigen, dass wir das Mögliche tun. Das Problem ist nur, dass diese Kürzungen derart rasch auf uns zukommen, d. h. ra- scher als die organische Anpassung vor sich geht, die wir ge- plant haben. Sie können sicher sein, dass Ihre Kürzungen mich -ausser bei den Investitionen - eigentlich im Moment aus militärischer Sicht nicht besonders plagen; was z. B. Ausbildungsmunition betrifft, müssen wir dort ohnehin die Lagerhaltung wegen der verkleinerten Armee etwas reduzieren. Es geht nur um das Tempo. Man könnte die Anpassung etwas langsamer vorneh- men. Letztlich wird es weniger sein - ob es dann zwei oder drei Jahre länger oder weniger lang gebraucht hat Ich wehre mich nicht zuletzt gegen überstürzte Sparmassnahmen, weil ich die personellen Konsequenzen dahinter sehe. Wir sind aber selbstverständlich bereit, diese Probleme mit den Gewerk- schaften weiter konstruktiv zu besprechen. #ST# 91.431 Parlamentarische Initiative (Spielmann) Neudefinition der Rolle des Ständerates Initiative parlementaire (Spielmann) Réorienter le rôle du Conseil des Etats Kategorie V, Art 68 GRN - Catégorie V, art 68 RCN Wortlaut der Initiative vom 9. Dezember 1991 Gestützt auf Artikel 21 bis des Geschäftsverkehrsgesetzes und auf Artikel 30 des Geschäftsregelements des Nationalrates rei- che ich die folgende parlamentarische Initiative in der Form der allgemeinen Anregung ein. Die parlamentarische Initiative hat zum Ziel, die Rolle des Ständerates neu zu definieren. Insbesondere gilt es, das Geschäftsverkehrsgesetz möglichst rasch so zu ändern, dass im Differenzbereinigungsverfahren den Beschlüssen des Nationalrates Priorität eingeräumt wird. Die Rolle des Ständerates, das Gleichgewicht zwischen den armen und den reichen, den kleinen und den grossen, den ka- tholischen und den reformierten, den Deutschschweizer und den französisch- und italienischsprachigen Kantonen zu er- halten, wird durch die vorgeschlagenen Reformen nicht in Frage gestellt Die Aenderungen sollen darauf abzielen, die negative Wirkung des Ständerates, der immer öfter die Rolle der blockierenden Instanz spielt, zu beseitigen; denn er missachtet dabei oft den Willen des Volkes und lahmt in unverantwortlicher Art und Weise die aktuelle gesetzgeberische Tätigkeit in Bereichen, in denen eine Regelung dringlich und unerlässlich ist. Reformen sollen die verhängnisvolle blockierende Rolle des heutigen Ständerates einschränken, ohne das Zweikammer- system in Frage zu stellen. Angesichts der für die Zukunft un- seres Landes entscheidenden Fragen, mit denen sich in den nächsten Jahren die beiden Räte werden befassen müssen, ist eine solche Rolle kaum vereinbar. Texfe de l'initiative du 9 décembre 1991 Conformément à l'article 21 bis de la loi sur les rapports entre les conseils et l'article 30 du règlement du Conseil national, je dépose une initative parlementaire dans la forme d'une de- mande conçue en termes généraux visant à réorienter le rôle actuel du Conseil des Etats. Il convient en particulier de modifier rapidement la loi sur les rapports entre les conseils en modifiant la procédure d'élimi- nation des divergences de manière à donner la priorité aux dé- cisions prises par le Conseil national. Le rôle du Conseil des Etats comme instrument de maintien d'équilibre entre les cantons pauvres et riches, petits et grands, catholiques et protestants, suisses alémaniques, ro- mands et tessinois ne sera pas remis en cause par les refor- mes proposées. Les modifications viseront à supprimer les effets négatifs du Conseil des Etats qui jouent de plus en plus fréquemment le rôle d'une instance de blocage, négligeant la volonté popu- laire, paralysant de manière irresponsable les actes législatifs d'actualité pourtant nécessaires et urgents. Des réformes qui, sans remettre en cause le système bicamé- ral, doivent être en mesure de réduire le rôle néfaste de l'actuel Conseil des Etats. Un rôle peu compatible avec les enjeux dé-</w:t>
      </w:r>
    </w:p>
    <w:p>
      <w:r>
        <w:t>Schweizerisches Bundesarchiv, Digitale Amtsdruckschriften Archives fédérales suisses, Publications officielles numérisées Archivio federale svizzero, Pubblicazioni ufficiali digitali Dringliche Interpellation Vollmer Entlassungsdrohungen im EMD Dringliche Interpellation Vollmer Menaces de licenciements au DMF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92.3452 Numéro d'objet Numero dell'oggetto Datum 14.12.1992 - 14:30 Date Data Seite 2512-2514 Page Pagina Ref. No 20 022 037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