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 8 vom 19. März 1993</w:t>
      </w:r>
    </w:p>
    <w:p>
      <w:r>
        <w:t>Bundesverwaltung, 1993-03-19, DE</w:t>
      </w:r>
    </w:p>
    <w:p>
      <w:r>
        <w:rPr>
          <w:b/>
        </w:rPr>
        <w:t xml:space="preserve">Quelle: </w:t>
      </w:r>
      <w:r>
        <w:t>https://mcp.opencaselaw.ch/entscheid/ch_vb_92.344_8</w:t>
      </w:r>
    </w:p>
    <w:p>
      <w:r>
        <w:t>FR: CH_VB 92.344 8 du 19 mars 1993</w:t>
      </w:r>
    </w:p>
    <w:p>
      <w:r>
        <w:t>IT: CH_VB 92.344 8 del 19 marzo 1993</w:t>
      </w:r>
    </w:p>
    <w:p>
      <w:pPr>
        <w:pStyle w:val="Heading2"/>
      </w:pPr>
      <w:r>
        <w:t>Erwägungen</w:t>
      </w:r>
    </w:p>
    <w:p>
      <w:r>
        <w:rPr>
          <w:b/>
        </w:rPr>
        <w:t>E. 19</w:t>
      </w:r>
    </w:p>
    <w:p>
      <w:r>
        <w:t>mars 1993 vadini Adriano, Chevallaz, Cincera, Comby, Couchepin, Daepp, Deiss, Dettling, Dreher, Ducret, Dünki, Eggly, Engler, Epiney, Etique, Eymann Christoph, Fehr, Fischer-Hägglingen, Fischer-Seengen, Frey Claude, Friderici Charles, Fritschi Os- car, Giezendanner, Giger, Gobet, Gros Jean-Michel, Gysin, Hari, Hegetschweiler, Hildbrand, Jäggi Paul, Jenni Peter, Jöri, Keller Rudolf, Kern, Kühne, Leu Josef, Leuba, Leuenberger Moritz, Mamie, Marti Werner, Maspoli, Mauch Rolf, Maurer, Meyer Theo, Miesch, Moser, Müller, Marbel, Neuenschwan- der, Perey, Philipona, Pidoux, Pini, Poncet, Raggenbass, Rei- mann Maximilian, Rohrbasser, Ruckstuhl, Ruf, Rutishauser, Rychen, Sandoz, Savary, Scheidegger, Scherrer Jürg, Scher- rer Werner, Scheurer Rémy, Schmied Walter, Schnider, Schwab, Segmüller, Seiler Hanspeter, Seiler Rolf, Sieber, Spoerry, Stalder, Steffen, Steinemann, Stucky, Suter, Theu- bet, Tschuppert Karl, Verterli, Wanner, Wick, Wittenwiler, Wyss Paul, Ziegler Jean, Zölch, Züger, Zwahlen (105) Schrittliche Begründung - Développement par écrit Die Anzahl der Häftlinge in den schweizerischen Gefängnis- sen ist hoch und steigt ständig. Die dadurch entstehenden Probleme können gelöst werden, indem die ausländischen Straftäter zur Verbüssung der Strafe in ihr Heimatland zurück- geschickt werden. Die Heimatstaaten werden zu einer solchen Lösung mit grosser Wahrscheinlichkeit Hand bieten, wenn mit den in der Schweiz eingesparten finanziellen Mitteln die Ko- sten im Vollzugsstaat übernommen werden. Die beantragte Lösung hätte diverse Vorteile: a Die Raumverhältnisse in einigen der schweizerischen Ge- fängnisse sind so prekär, dass Straftäter aus Platzgründen in Freiheit gelassen werden. Dies ist absolut untragbar. Mit dem vorgeschlagenen Strafvollzug in der Heimat der Straftäter kön- nen die notwendigen freien Kapazitäten in der Schweiz wieder geschaffen werden. b. Die Kosten des Strafvollzugs können gesenkt werden. Es erscheint naheliegend, dass sich die Schweiz in den bilatera- len Staatsverträgen mit den Heimatstaaten verpflichten muss, für die Vollzugskosten aufzukommen. Da die Strafvollzugsko- sten in der Schweiz viel höher sind als in den meisten in Frage kommenden Ländern, sind Kosteneinsparungen zu erwarten. c. Für Straftäter aus diversen Herkunftsländern erscheint der Strafvollzug in der Schweiz ausserordentlich mild. In ihrer Hei- mat würden sie mit wesentlich härteren Methoden angefasst; zudem können dort während des Strafvollzugs keine Erspar- nisse gebildet werden. Es bleibt zu hoffen, dass durch das Be- wusstsein, dass eine Strafe in der eigenen Heimat vollzogen werden muss, potentielle Straftäter vermehrt abgeschreckt werden. In Erlassen wie dem Rechtshilfegesetz und dem Ueberein- kommen über die Ueberstellung verurteilter Personen ist vor- gesehen, dass für einen Transfer eines Strafgefangenen ins Ausland dessen Einverständnis notwendig ist. Dies ist bei der heutigen Kriminalität nicht mehr zeitgemäss: Weshalb sollte ein Straftäter, der nur in die Schweiz einreist, um hier ein Delikt zu begehen, einen Anspruch haben, die Strafe in der Schweiz zu verbüssen? Klar ist, dass mit gesetzlichen Grundlagen und in den abzu- schliessenden Staatsverträgen die Bedingungen im einzelnen geregelt werden müssen, z. B. : Wie hoch ist die finanzielle Lei- stung der Schweiz, ab welcher Dauer des Freiheitsentzugs gilt die Regelung, welche Personen sind vom Vollzug in der Hei- mat ausgenommen (z. B. enge familiäre Beziehung zur Schweiz), gilt die Regelung für sämtliche Delikte, wie ist die Kontrolle des Strafvollzugs gewährleistet? Schriftliche Stellungnahme des Bundesrates vom 3. Februar 1993 Rapport écrit du Conseil fédéral du 3 février 1993 1. Der Grundsatz der Souveränität verlangt, dass der Staat, dessen Gerichte für die Strafverfolgung zuständig sind, auch den Strafvollzug sicherstellt. Ein Ziel der Strafjustiz ist es aber, erzieherisch auf die zu einer Freiheitsstrafe verurteilten Perso- nen einzuwirken und ihre Rückkehr in die Freiheit vorzuberei- ten. Die soziale Wiedereingliederung ausländischer Strafge- fangener kann gefördert werden, indem ihnen die Gelegenheit gegeben wird, die ausländische Strafe in ihrem Heimatstaat zu verbüssen. 2. Die Schweiz ist Mitgliedstaat des Europaratsübereinkom- mens über die Ueberstellung verurteilter Personen. Dieses Uebereinkommen ermöglicht ausländischen Strafgefange- nen, zur Strafverbüssung in ihren Heimatstaat zurückzukeh- ren, sofern sie dies wünschen und der Urteils- und Heimat- staat der Ueberstellung zustimmen. Dem Uebereinkommen sind 18 Europaratsstaaten sowie die USA, Kanada und die Ba- hamas beigetreten. 3. Da das Uebereinkommen nicht auf die Mitgliedstaaten des Europarates beschränkt ist, sollte ein Beitritt zu diesem Ueber- einkommen vor bilateralen Verträgen Vorrang haben. Diese vom Bundesrat bisher vertretene Auffassung erlaubt der Schweiz, mit möglichst vielen Staaten eine einheitliche Rechtsgrundlage und Rechtsanwendung zu schaffen. Ein bi- lateraler Vertrag scheint nur in den Fällen sinnvoll, in denen ein ausländischer Staat dem Uebereinkommen nicht beitreten kann und ernsthaft bereit ist, ein schweizerisches Strafurteil zu vollziehen bzw. im umgekehrten Fall die gegen einen Schwei- zer ergangene Strafe in der Schweiz verbüssen zu lassen. Fer- ner sollte der Strafvollzug in diesem Staat minimalen men- schenrechtlichen Grundsätzen genügen. Schriftliche Erklärung des Bundesrates Déclaration écrite du Conseil fédéral Der Bundesrat beantragt, die Motion in ein Postulat umzu- wandeln. Stamm Luzi: Bei dieser Motion geht es um die Frage, ob man nicht bilaterale Abmachungen mit ausländischen Staaten tref- fen könnte, um im Falle von Schwerverbrechern, die nur zum Zweck des Delinquierens in die Schweiz eingereist sind, eine Lösung zu finden, damit die Strafverbüssung im Heimatland erfolgen kann. Ich habe nichts gegen die Umwandlung in ein Postulat, möchte aber hier folgende Erklärung abgeben: Aus der Ant- wort des Bundesrates geht klar hervor, dass er die Fälle im Auge hat, in welchen der Betroffene, der Täter, damit einver- standen ist, ins Heimatland abgeschoben zu werden. Aus der Formulierung der Motion geht klar hervor, dass der andere Fall gemeint ist: dass Lösungen gesucht werden müssen, auch wenn diese Abschiebung gegen den Willen des Delin- quenten, des Täters, geschieht. Das andere macht keinen Sinn. Ueberwiesen als Postulat - Transmis comme postulat #ST# 92.3416 Motion Leuba Einschleusung von Agenten. Aufhebung der Strafmilderung Agents infiltrés. Suppression de l'atténuation de peine pour les criminels Wortlaut der Motion vom 7. Oktober 1992 Der Bundesrat wird aufgefordert, das Schweizerische Strafge- setzbuch so zu ändern, dass die Einschleusung von Sicher- heitsbeamten, die sich auf ein passives Verhalten beschrän- ken, in eine kriminelle Organisation keine Strafmilderung für deren Mitglieder zur Folge hat Texte de la motion du 7 octobre 1992 Le Conseil fédéral est invité à modifier le Code pénal suisse de manière à éviter que l'infiltration d'un agent de sûreté, qui se</w:t>
      </w:r>
    </w:p>
    <w:p>
      <w:r>
        <w:t>Schweizerisches Bundesarchiv, Digitale Amtsdruckschriften Archives fédérales suisses, Publications officielles numérisées Archivio federale svizzero, Pubblicazioni ufficiali digitali Motion Stamm Luzi Strafvollzug von Ausländern in ihrer Heimat Motion Stamm Luzi Délinquants étrangers. Exécution des peines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92.3448 Numéro d'objet Numero dell'oggetto Datum 19.03.1993 - 08:00 Date Data Seite 569-570 Page Pagina Ref. No</w:t>
      </w:r>
    </w:p>
    <w:p>
      <w:r>
        <w:rPr>
          <w:b/>
        </w:rPr>
        <w:t>E. 20</w:t>
      </w:r>
    </w:p>
    <w:p>
      <w:r>
        <w:t>022 428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