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92.3445 vom 4. Oktober 1993</w:t>
      </w:r>
    </w:p>
    <w:p>
      <w:r>
        <w:t>Bundesverwaltung, 1993-10-04, DE</w:t>
      </w:r>
    </w:p>
    <w:p>
      <w:r>
        <w:rPr>
          <w:b/>
        </w:rPr>
        <w:t xml:space="preserve">Quelle: </w:t>
      </w:r>
      <w:r>
        <w:t>https://mcp.opencaselaw.ch/entscheid/ch_vb_92.3445</w:t>
      </w:r>
    </w:p>
    <w:p>
      <w:r>
        <w:t>FR: CH_VB 92.3445 du 4 octobre 1993</w:t>
      </w:r>
    </w:p>
    <w:p>
      <w:r>
        <w:t>IT: CH_VB 92.3445 del 4 ottobre 1993</w:t>
      </w:r>
    </w:p>
    <w:p>
      <w:pPr>
        <w:pStyle w:val="Heading2"/>
      </w:pPr>
      <w:r>
        <w:t>Erwägungen</w:t>
      </w:r>
    </w:p>
    <w:p>
      <w:r>
        <w:rPr>
          <w:b/>
        </w:rPr>
        <w:t>E. 4</w:t>
      </w:r>
    </w:p>
    <w:p>
      <w:r>
        <w:t>Entsprechende Ausführungsbestimmungen befinden sich in der Vernehmlassung; die Frist läuft bis Ende Oktober 1993. Eine Verordnung mit konkreten Berechnungsformeln wird bis Mitte 1994 erarbeitet sein. Die vorherige Behandlung von Gesuchen ist deshalb schon aus präjudiziellen Ueberle- gungen nicht möglich.</w:t>
      </w:r>
    </w:p>
    <w:p>
      <w:r>
        <w:rPr>
          <w:b/>
        </w:rPr>
        <w:t>E. 5</w:t>
      </w:r>
    </w:p>
    <w:p>
      <w:r>
        <w:t>Der Vollzug der Abgeltungsregelung ist dann Sache des Bundesrates und nicht des Parlamentes. Der Bund kann heute noch keine Abgeltungszahlungen zusi- chern. Deshalb müssen wir - ich bitte Sie dringend darum - diese Motion zum jetzigen Zeitpunkt ablehnen. Namens des Bundesrates beantrage ich Ihnen, den Vorstoss auch in der Form des Postulates abzulehnen. Abstimmung - Vote Für Ueberweisung des Postulates 35 Stimmen Dagegen 34 Stimmen #ST# 93.3207 Motion Bürgi Erlass der Wasserzinsen für Kleinkraftwerke Exemption de la redevance pour les petites usines hydrauliques Wortlaut der Motion vom 28. April 1993 Das Bundesgesetz über die Nutzbarmachung der Wasser- kräfte (Stand 1. Januar 1991 ) wird wie folgt geändert: Der Artikel 49 wird ergänzt, neuer Absatz 5: «Für Wasserkraftwerke mit weniger als 1000 Kilowatt Bruttolei- stung ist der Wasserzins zu erlassen. Im Bereich von 1000 bis 2000 Kilowatt ist höchstens ein linearer Anstieg bis zum Bun- desmaximum vorzusehen.» Texte de la motion du 28 avril 1993 La loi fédérale sur l'utilisation des forces hydrauliques (état au 1 er janvier 1991 ) est modifiée comme il suit: L'article 49 est complété par un alinéa 5, dont voici la teneur: «Les usines d'une puissance brute inférieure à 1000 kilowatts sont exemptées de la redevance. Pour celles dont la puis- sance s'échelonne entre 1000 et 2000 kilowatts, il convient de prévoir, au plus, une augmentation linéaire ne dépassant pas le maximum admis par les prescriptions fédérales.» Mitunterzeichner - Cosignataires: Aregger, Baumberger, Ber- ger, Bezzola, Binder, Bircher Peter, Bischof, Blatter, Bonny, Borer Roland, Bortoluzzi, Bühler Simeon, Bundi, Caccia, Che- vallaz, Columberg, Comby, Cotti, Couchepin, Daepp, David, Deiss, Dettling, Dormann, Dünki, Eggenberger, Eggly, Engler, Epiney, Etique, Fasel, Fehr, Fischer-Hägglingen, Fischer- Seengen, Frey Walter, Friderici Charles, Fritschi Oscar, Früh, Giger, Gobet, Gros Jean-Michel, Gross Andreas, Grossen-</w:t>
      </w:r>
    </w:p>
    <w:p>
      <w:r>
        <w:t>Schweizerisches Bundesarchiv, Digitale Amtsdruckschriften Archives fédérales suisses, Publications officielles numérisées Archivio federale svizzero, Pubblicazioni ufficiali digitali Motion Danuser Ausgleichsleistungen an die Gemeinden Vrin und Sumvitg (GR) ("Landschaftsrappen") Motion Danuser Versements de montants compensatoires aux communes de Vrin et Sumvitg (GR) (prélèvement opéré en faveur de l'environnement)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10</w:t>
      </w:r>
    </w:p>
    <w:p>
      <w:r>
        <w:t>Séance Seduta Geschäftsnummer 92.3445 Numéro d'objet Numero dell'oggetto Datum 04.10.1993 - 15:30 Date Data Seite 1817-1817 Page Pagina Ref. No 20 023 209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