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92.3410 vom 18. Dezember 1992</w:t>
      </w:r>
    </w:p>
    <w:p>
      <w:r>
        <w:t>Bundesverwaltung, 1992-12-18, DE</w:t>
      </w:r>
    </w:p>
    <w:p>
      <w:r>
        <w:rPr>
          <w:b/>
        </w:rPr>
        <w:t xml:space="preserve">Quelle: </w:t>
      </w:r>
      <w:r>
        <w:t>https://mcp.opencaselaw.ch/entscheid/ch_vb_92.3410</w:t>
      </w:r>
    </w:p>
    <w:p>
      <w:r>
        <w:t>FR: CH_VB 92.3410 du 18 décembre 1992</w:t>
      </w:r>
    </w:p>
    <w:p>
      <w:r>
        <w:t>IT: CH_VB 92.3410 del 18 dicembre 1992</w:t>
      </w:r>
    </w:p>
    <w:p>
      <w:pPr>
        <w:pStyle w:val="Heading2"/>
      </w:pPr>
      <w:r>
        <w:t>Erwägungen</w:t>
      </w:r>
    </w:p>
    <w:p>
      <w:r>
        <w:rPr>
          <w:b/>
        </w:rPr>
        <w:t>E. 18</w:t>
      </w:r>
    </w:p>
    <w:p>
      <w:r>
        <w:t>Dezember 1992 N 2743 Motion Matthey Schriftliche Stellungnahme des Bundesrates vom 18. November 1992 Der Bundesrat ist sich der regionalwirtschaftlichen Auswirkun- gen der Entwicklung des europäischen Binnenmarktes be- wusst. Er hat diesbezügliche Untersuchungen ausarbeiten lassen und schlägt in seiner Legislaturplanung 1991-1995 vor, gerade im Hinblick auf die europäische Herausforderung nicht nur eine generelle Ueberprüfung seiner Regionalpolitik vorzunehmen, sondern den ihr zugrundeliegenden Auftrag neu zu umschreiben und gestützt darauf ein regionalpoliti- sches Massnahmenpaket auszuarbeiten. Der bisherigen Regionalpolitik des Bundes liegt ein klares, ge- meinsam mit den Kantonen erarbeitetes Konzept über den Einsatz derfinanziellen Mittel zugrunde. Wenn das regionalpo- litische Ziel, das wirtschaftliche Gefalle zwischen Berg- und Randgebieten einerseits und dem Mittelland und den Agglo- merationen anderseits zu verringern, nicht vollständig erreicht werden konnte, liegt dies zum einen daran, dass die Infrastruk- turpolitik gemäss dem Bundesgesetz über Investitionshilfe für Berggebiete (IHG) nur bedingt geeignet ist, direkte Einkom- mens- und Beschäftigungseffekte zu erzielen, zum ändern aber auch an der Beschränkung der hierfür verfügbaren Mittel. Angesichts der kurz- und mittelfristigen Aussichten der wirt- schaftlichen Entwicklung und der damit verbundenen finanz- politischen Imperative bleibt der Spielraum für zusätzliche re- gionalpolitische Massnahmen sehr begrenzt Rapport écrit du Conseil fédéral du 18 novembre 1992 Le Conseil fédéral est conscient des implications qu'entraîné le développement du marché intérieur européen pour l'écono- mie régionale. Il a fait réaliser des études à ce sujet et, en vue précisément de relever le défi européen, il propose, dans son programme de la législature 1991-1995, d'effectuer non seu- lement un réexamen général de sa politique régionale, mais également de redéfinir le mandat sur lequel elle est fondée et de présenter un train de mesures dans ce domaine. La politique régionale menée jusqu'ici par la Confédération est basée sur une conception de l'engagement des moyens fi- nanciers qui a été clairement définie en commun avec les can- tons. Si l'objectif consistant à réduire les différences entre les régions de montagne et périphériques d'une part et le Plateau et les agglomérations d'autre part n'a pas été pleinement réa- lisé, cela tient non seulement au fait que la politique infrastruc- turelle selon la loi fédérale sur l'aide en matière d'investisse- ments dans les régions de montagne (LIM) a relativement peu d'effets directs sur les revenus et l'emploi, mais également à la modicité des moyens disponibles. Compte tenu des perspectives de développement économi- que à court et à moyen terme et des impératifs de politique fi- nancière qui en découlent, la marge de manoeuvre pour pren- dre des mesures supplémentaires en matière de politique ré- gionale reste très restreinte. Schriftliche Erklärung des Bundesrates Der Bundesrat beantragt, die Motion in ein Postulat umzu- wandeln. Déclaration écrite du Conseil fédéral Le Conseil fédéral propose de transformer la motion en pos- tulat. Ueberwiesen aïs Postulat - Transmis comme postulat #ST# 92.3146 Motion Matthey Bahnverbindungen mit Frankreich zwischen Basel und Genf Relations ferroviaires avec la France entre Baie et Genève Wortlaut der Motion vom 20. März 1992 Der Bundesrat wird ersucht, im Sinne von Artikel 7 Absatz 2 des Alpentransit-Beschlusses vom 4. Oktober 1991 dem Par- lament bis Ende 1993 ein Gesamtkonzept über die Verbesse- rung der Bahnverbindungen mit Frankreich, nicht nur über die Anschlüsse in Basel und Genf, zu unterbreiten. Dieses Konzept müsste einen Zeitplan und eine Kostenschät- zung enthalten und auch die Fragen im Bereich des grenz- überschreitenden Regionalverkehrs miteinbeziehen. Texte de la motion du 20 mars 1992 Le Conseil fédéral est invité à présenter au Parlement jusqu'à la fin 1993 une conception d'ensemble sur l'amélioration des relations ferroviaires avec la France entre Baie et Genève, se- lon l'article 7, 2e alinéa de l'arrêté sur le transit alpin du 4 octobre 1991. Cette conception devrait prévoir un calendrier, une estimation des coûts et également intégrer la problématique du trafic ré- gional transfrontalier. Mitunterzeichner - Cosignataires: Aguet, Béguelin, Borei François, de Dardel, Frey Claude, Guinand, Jeanprêtre, Pidoux, Ruffy, Schmied Walter, Theubet, Zwahlen (12) Schriftliche Begründung - Développement par écrit L'article 7,2e alinéa de l'arrêté sur le transit alpin du 4 octobre 1991 prévoit que la Confédération «s'emploie à promouvoir la réalisation de meilleures liaisons vers la France entre Baie et Genève...... La SNCF a annoncé qu'elle entendait se concen- trer sur les lignes à partir de Baie et Genève au détriment des autres liaisons avec la Suisse. Les CFF semblent lui emboîter le pas. La fermeture par la SNCF, en juin 1992, de la ligne Del- le-Belfort montre l'urgence de l'élaboration d'une conception d'ensemble évitant la disparition des infrastructures ferroviai- res existantes. En Suisse, les lignes Travers-Pontarlier et La Chaux-de-Fonds-Le Locle-Besancon sont également mena- cées d'un démantèlement des prestations, voire d'abandon à terme. Déjà sur la ligne de Vallorbe, des prestations sont rédui- tes. La mise en application de l'arrêté sur le transit alpin ne doit pas, dans ce domaine, être différée: si déjà de nouvelles lignes doivent être construites, il est d'autant plus logique de préser- ver les infrastructures existantes. Il est conforme à l'esprit de la NLFA de conserver plusieurs points d'entrée en Suisse pour le trafic ferroviaire, particulièrement en direction du Loetschberg. Schriftliche Stellungnahme des Bundesrates vom 13. Mai 1992 Rapport écrit du Conseil fédéral du 13 mai 1992 Dans l'Europe de demain, le transport ferroviaire sur de lon- gues distances devra de plus en plus se concentrer sur quel- ques axes à grand débit, très bien aménagés. Il s'agit, à l'ouest de notre pays, des lignes TGV françaises, au nord, du réseau ICE allemand et, au sud, du réseau italien des lignes à grande vitesse. Les lignes à grande vitesse ne peuvent être exploitées de manière rentable que si leur taux d'utilisation est favorable. Il faut pour cela réunir les divers flux de trafic. C'est dans ce sens que la Suisse concentre ses efforts sur les portes d'en- trée très fréquentées que sont Baie et Genève, ainsi que sur les transversales alpines du Simplon et du Saint-Gothard. Ces dernières relient les portes d'entrée précitées à Milan, métro- pole économique de la Lombardie.</w:t>
      </w:r>
    </w:p>
    <w:p>
      <w:r>
        <w:t>Schweizerisches Bundesarchiv, Digitale Amtsdruckschriften Archives fédérales suisses, Publications officielles numérisées Archivio federale svizzero, Pubblicazioni ufficiali digitali Motion der christlichdemokratischen Fraktion Regionalpolitisches Aktionsprogramm Motion du groupe démocrate-chrétien Politique régionale. Programme d'action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92.3410 Numéro d'objet Numero dell'oggetto Datum 18.12.1992 - 08:00 Date Data Seite 2742-2743 Page Pagina Ref. No</w:t>
      </w:r>
    </w:p>
    <w:p>
      <w:r>
        <w:rPr>
          <w:b/>
        </w:rPr>
        <w:t>E. 20</w:t>
      </w:r>
    </w:p>
    <w:p>
      <w:r>
        <w:t>022 107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