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92.3350 vom 7. Juni 1993</w:t>
      </w:r>
    </w:p>
    <w:p>
      <w:r>
        <w:t>Bundesverwaltung, 1993-06-07, DE</w:t>
      </w:r>
    </w:p>
    <w:p>
      <w:r>
        <w:rPr>
          <w:b/>
        </w:rPr>
        <w:t xml:space="preserve">Quelle: </w:t>
      </w:r>
      <w:r>
        <w:t>https://mcp.opencaselaw.ch/entscheid/ch_vb_92.3350</w:t>
      </w:r>
    </w:p>
    <w:p>
      <w:r>
        <w:t>FR: CH_VB 92.3350 du 7 juin 1993</w:t>
      </w:r>
    </w:p>
    <w:p>
      <w:r>
        <w:t>IT: CH_VB 92.3350 del 7 giugno 1993</w:t>
      </w:r>
    </w:p>
    <w:p>
      <w:pPr>
        <w:pStyle w:val="Heading2"/>
      </w:pPr>
      <w:r>
        <w:t>Erwägungen</w:t>
      </w:r>
    </w:p>
    <w:p>
      <w:r>
        <w:rPr>
          <w:b/>
        </w:rPr>
        <w:t>E. 7</w:t>
      </w:r>
    </w:p>
    <w:p>
      <w:r>
        <w:t>juin 1993 visageable d'entreprendre la sollicitation du fonds viticole. Sur ce point, j'aimerais dire à M. Gros que j'apprécie, s'agissant de la première partie de sa motion, qu'il ne demande en effet pas l'impossible. Alors reste la seconde partie de cette motion, là où M. Gros demande que le Conseil fédéral fixe - alors qu'il peut aussi (formule potestative vraiment) introduire des maxima s'agis- sant d'autres catégories - des plafonds pour toutes les autres catégories de vins, conformément à ce que stipule l'arrêté fé- déral sur la viticulture pour les vins de première catégorie. Je crois que ce serait jouer les apprentis sorciers et ce serait jouer avec le feu, tout simplement, que de mettre en place un tel dispositif. En effet, vous savez quelle réaction fédéraliste hostile, dans plusieurs régions du pays, particulièrement en Lavaux et en Valais, la limitation de 1,4 et de 1,2 kilo au mètre carré a déjà suscitée, et quelle levée de boucliers a été provo- quée par cette limitation chez les fédéralistes affirmant que ce n'est pas le rôle de la Confédération, et chez les responsables des professions affirmant qu'ils arriveront eux-mêmes à ins- taurer de telles limitations. Alors que nous allons, en octobre prochain, au-devant de la première vendange sous l'empire du nouvel arrêté fédéral sur la viticulture, et que nous connaîtrons pour la première fois ces limitations pour les vins de première catégorie, je ne me sens véritablement pas la conscience d'inciter le Conseil fédéral à vouloir mettre le gros paquet et, pour la première démarche, à l'occasion de la vendange 1993, y aller avec le rouleau com- presseur et faire usage immédiat et sans nuances de la limita- tion pour les autres catégories de vin. Réellement, ce serait douter a priori des capacités de réaction des cantons et des professions, ou, à tout le moins, douter à un point tel de la soli- darité intercantonale - vous avez raison, Monsieur Gros, c'est bien ça qui est aussi engagé dans le débat - ou de la solidarité intraprofessionnelle dans les différentes régions. Ce serait, dis-je, a priori, faire petit prix de ces vertus sur lesquelles a été construit malgré tout l'arrêté fédéral sur la viticulture, première catégorie mise à part, puisqu'il est apparu que là un plafond au plan fédéral devait être instauré. C'est la raison pour laquelle aussi, en ce qui concerne la deuxième partie de votre motion, le Conseil fédéral ne peut pas y donner suite. Et puis alors, y donner suite sous la forme d'un postulat serait grotesque, parce que c'est oui ou c'est non. Et c'est véritablement cette alternative devant laquelle nous étions placés. J'ai d'ailleurs mis quelque temps à répon- dre à votre motion, parce que quand les sirènes libérales et fé- déralistes m'incitent à de telles opérations, c'est presque un viol passionnel face auquel j'étais placé. J'ai mis ce temps à disposition pour me remettre du viol, ou du risque de viol, et pour pouvoir réellement raison garder et éviter ce qui serait fi- nalement considéré comme un dérapage. C'est pourquoi je vous demande de ne pas suivre M. Gros, quelle que soit la dimension du problème qui se pose à la viti- culture. J'ai confiance dans le fait que - pour les vins de pre- mière catégorie, la Confédération devant intervenir, mais sur- tout pour les autres catégories, les cantons et les associations professionnelles se resaisissant - nous aurons la possibilité de trouver une solution libérale et fédéraliste qui empreindra cet arrêté dans son ensemble, et surtout dans son esprit. Punkt 1-Point 1 Zurückgezogen - Retiré Punkt 2-Point 2 Abstimmung - Vote Für Ueberweisung der Motion Minderheit Dagegen offensichtliche Mehrheit Schluss der Sitzung um 19.55 Uhr La séance est levée à 19 h 55</w:t>
      </w:r>
    </w:p>
    <w:p>
      <w:r>
        <w:t>Schweizerisches Bundesarchiv, Digitale Amtsdruckschriften Archives fédérales suisses, Publications officielles numérisées Archivio federale svizzero, Pubblicazioni ufficiali digitali Motion Gros Jean-Michel Sanierung des Schweizer Weinmarktes Motion Gros Jean-Michel Assainissement du marché vinicole suisse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06 Séance Seduta Geschäftsnummer 92.3350 Numéro d'objet Numero dell'oggetto Datum 07.06.1993 - 14:30 Date Data Seite 1072-1074 Page Pagina Ref. No 20 022 815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