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92.3334 vom 18. Dezember 1992</w:t>
      </w:r>
    </w:p>
    <w:p>
      <w:r>
        <w:t>Bundesverwaltung, 1992-12-18, DE</w:t>
      </w:r>
    </w:p>
    <w:p>
      <w:r>
        <w:rPr>
          <w:b/>
        </w:rPr>
        <w:t xml:space="preserve">Quelle: </w:t>
      </w:r>
      <w:r>
        <w:t>https://mcp.opencaselaw.ch/entscheid/ch_vb_92.3334</w:t>
      </w:r>
    </w:p>
    <w:p>
      <w:r>
        <w:t>FR: CH_VB 92.3334 du 18 décembre 1992</w:t>
      </w:r>
    </w:p>
    <w:p>
      <w:r>
        <w:t>IT: CH_VB 92.3334 del 18 dicembre 1992</w:t>
      </w:r>
    </w:p>
    <w:p>
      <w:pPr>
        <w:pStyle w:val="Heading2"/>
      </w:pPr>
      <w:r>
        <w:t>Erwägungen</w:t>
      </w:r>
    </w:p>
    <w:p>
      <w:r>
        <w:rPr>
          <w:b/>
        </w:rPr>
        <w:t>E. 18</w:t>
      </w:r>
    </w:p>
    <w:p>
      <w:r>
        <w:t>Dezember 1992 2739 Motion Ruf Rapport écrit du Conseil fédéral du 21 octobre 1992 L'opinion représentée dans la motion selon laquelle une modi- fication de la pratique appliquée au recensement statistique des personnes dans le domaine de l'asile serait responsable de la diminution attestée des demandes d'asile est infondée. En effet, une telle modification de pratique n'a pas eu lieu. La banque de données des autorités de l'asile «Auper» conti- nue de saisir toutes les personnes qui déposent une demande d'asile en Suisse. Cette banque enregistre également tous ceux qui, en raison de l'arrêté du Conseil fédéral du 18 décem- bre 1991, bénéficient de l'admission provisoire par groupes ou qui, grâce à une demande correspondante des autorités can- tonales, se sont vu octroyer l'admission provisoire individuelle selon l'article 14a LSEE. Sont aussi saisies dans «Auper» les données des personnes bénéficiant des campagnes spécia- les du Conseil fédéral conformément aux arrêtés du Conseil fédéral des 1er et 20 juillet 1992. Dans ces conditions, il s'avère que tous les ressortissants de l'ex-Yougoslavie dont le cas tombe sous la compétence des autorités de l'asile sont in- clus dans les statistiques y relatives. Dans le domaine de la police des étrangers, tous les ressortis- sants de l'ex-Yougoslavie sont enregistrés au plan statistique, qu'ils soient titulaires d'une autorisation de résidence ou qu'ils soient autorisés à demeurer en Suisse. Cela vaut aussi pour ceux entrés en Suisse après l'introduction, le 1 er janvier 1992, par le Conseil fédéral, du visa obligatoire. Seuls échappent aux statistiques les Yougoslaves qui possèdent un titre de sé- jour valable d'un pays de l'EEE, du Canada ou des Etats-Unis et qui, par conséquent, peuvent entrer en Suisse sans visa, ainsi que - per definitionem - les personnes en séjour illégal. Schriftliche Erklärung des Bundesrates Der Bundesrat beantragt, die Motion als erfüllt abzuschreiben. Déclaration écrite du Conseil fédéral Le Conseil fédéral propose de classer la motion. Abgeschrieben - Classé #ST# 92.3290 Motion Ruf Informationskampagne des Bundes über den EWR. Berücksichtigung der Argumente der EWR-Gegner Campagne d'information de ja Confédération sur l'EEE. Objectivité Wortlaut der Motion vom 19. Juni 1992 Der Bundesrat wird beauftragt, im Rahmen seiner Informa- tionskampagne über den Europäischen Wirtschaftsraum (EWR), die teilweise auch über die Europäische Gemeinschaft (EG) informiert, ebenfalls die Nachteile eines EWR- (bzw. EG-) Beitritts der Schweiz umfassend aufzuzeigen und die Argu- mente der Gegner zu berücksichtigen. Texte de la motion du 19 juin 1992 Le Conseil fédéral est chargé, dans sa campagne d'informa- tion sur l'Espace économique européen (EEE), qui portera aussi en partie sur la Communauté européenne (CE), d'expo- ser tous les inconvénients d'une adhésion à l'EEE et à la CE et de tenir largement compte des arguments des opposants. Mitunterzeichner-Cosignataires: Bischof, Borer Roland, Bor- radori, Giezendanner, Jenni Peter, Keller Rudolf, Kern, Mas- poli, Miesch, Moser, Scherrer Werner, Stalder, Steffen, Steine- mann (14) Schriftliche Begründung - Développement par écrit Dass ein allfälliger EWR-Beitritt, eventuell gefolgt von einem Beitritt zur EG, ein für unser Land äusserst bedeutungsschwe- rer Schritt ist, dürfte wohl unbestritten sein. Ein solcher Schritt zeitigt Auswirkungen staatspolitischer, sozialer, wirtschaftli- cher und psychologischer Natur, und zwar Auswirkungen der- art mannigfaltiger und auch einschneidender Art, dass unsere Mitbürger und Mitbürgerinnen direkt am eigenen Leibe davon stark betroffen wären. Im Hinblick auf die bevorstehenden Abstimmungen (EWR und eventuell später EG) müssen sich die Stimmbürgerinnen und Stimmbürger eine Meinung in Kenntnis aller Vor- und Nach- teile bilden können. Es ist nicht nur ein staatspolitisches Ge- bot, sondern auch ein Akt der politischen Klugheit und Fair- ness, dem Volk in einer derart wichtigen Frage klaren Wein ein- zuschenken und deshalb bei der (Unbestrittenermassen nöti- gen) Information über EWR und EG ebenfalls die Nachteile ei- nes Beitritts der Schweiz umfassend aufzuzeigen und die Ar- gumente der Gegner zu berücksichtigen. Die «Informationsbeiträge» der Medien lassen dieses Prinzip der «gleich langen Spiesse» leider weitgehend vermissen. Als Beispiel seien die wöchentlichen Sendungen des Fernsehens DRS genannt, in denen entweder die EWR/EG-Gegner gar nicht in Erscheinung treten können oder dann sehr unvorteil- haft, um nicht zu sagen unfair, behandelt werden. Die vom Bundesrat vor einigen Monaten in Gang gesetzte «In- formationskampagne» über den EWR, die weitgehend auch die EG erfasst, wird jedoch nicht bloss mit Konzessionsgel- dern, sondern mit Steuergeldern (5,9 Millionen Franken) be- zahlt. Wie zu befürchten war, verläuft die Kampagne sehr ein- seitig. Dies beweist namentlich der an den Ausstellungen Muba und BEA im Frühling 1992 eingerichtete «Informations- stand» über EWR und EG: Erläutert wurden für verschiedene Bereiche der Politik die drei Szenarien «Alleingang», «EWR- Beitritt» und «EG-Beitritt». Während die Auswirkungen des «Al- leingangs» tendenziell negativ präsentiert wurden, war die Darstellung des EWR- und des EG-Szenariums klar positiv. Die angeblichen Vorteile für die Schweiz im Falle eines Beitritts wurden deutlich hervorgehoben, zu befürchtende Nachteile (z. B. in den Bereichen freier Personenverkehr und Volks- rechte) eindeutig bagatellisiert. Statt objektiver Information ist eindeutig eine undemokrati- sche Propaganda pro EWR und EG mit Bundesgeldern festzu- stellen! Für die Fortsetzung der Kampagne in den kommen- den Monaten muss deshalb-trotz gegenteiliger Versprechen von offizieller Seite - mit einer Weiterführung dieser Propa- ganda auf Kosten der Steuerzahler gerechnet werden. Bekanntlich zahlen sowohl die EWR- bzw. EG-Befürworterais auch die -Gegner Steuern. Deshalb sind Pro und Kontra zu Wort kommen zu lassen. Selbst der Bundesrat will wohl kaum behaupten, ein EWR- oder gar ein EG-Beitritt habe nur Vor- teile. Und wenn er so sicher ist, dass die Vorteile klar überwie- gen, dann kann er ja getrost eine faire und ausgewogene Infor- mation des Bundes zulassen. Schriftliche Stellungnahme des Bundesrates vom 28. September 1992 Rapport écrit du Conseil fédéral du 28 septembre 1992 Es ist für den Bundesrat klar, dass die Teilnahme am EWR und der Beitritt zur EG zwei getrennte Fragen sind, sowohl zeitlich als auch verfahrensmässig. Die Auflage der Faktentreue, das Abwägen der Vor- und Nachteile einer Teilnahme der Schweiz am EWR und die Berücksichtigung der Argumente der Gegner ist im Nationalrat als Auflage für die Gewährung des Nach- tragskredites l betreffend die Informationskampagne des Bun- des festgelegt worden. Der Bundesrat hat diese Auflagen ak- zeptiert und wird sich daran halten. Unter diesen Umständen kann die Motion als gegenstandslos erklärt werden. Schriftliche Erklärung des Bundesrates Déclaration écrite du Conseil fédéral Der Bundesrat beantragt, die Motion als erfüllt abzuschreiben.</w:t>
      </w:r>
    </w:p>
    <w:p>
      <w:r>
        <w:t>Schweizerisches Bundesarchiv, Digitale Amtsdruckschriften Archives fédérales suisses, Publications officielles numérisées Archivio federale svizzero, Pubblicazioni ufficiali digitali Motion der Fraktion der Schweizer Demokraten und der Lega dei Ticinesi Faktische "Gewaltflüchtlinge" aus Ex-Jugoslawien Motion du groupe des Démocrates suisses et de la Ligue des Tessinois Réfugiés de l'ex- Yougoslavie In Amtliches Bulletin der Bundesversammlung Dans Bulletin officiel de l'Assemblée fédérale In Bollettino ufficiale dell'Assemblea federale Jahr 1992 Année Anno Band VI Volume Volume Session Wintersession Session Session d'hiver Sessione Sessione invernale Rat Nationalrat Conseil Conseil national Consiglio Consiglio nazionale Sitzung 15 Séance Seduta Geschäftsnummer 92.3334 Numéro d'objet Numero dell'oggetto Datum 18.12.1992 - 08:00 Date Data Seite 2738-2739 Page Pagina Ref. No</w:t>
      </w:r>
    </w:p>
    <w:p>
      <w:r>
        <w:rPr>
          <w:b/>
        </w:rPr>
        <w:t>E. 20</w:t>
      </w:r>
    </w:p>
    <w:p>
      <w:r>
        <w:t>022 103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